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6736"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4390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lang w:eastAsia="zh-CN"/>
                    </w:rPr>
                    <w:t>衡水市发展和改革委员会</w:t>
                  </w: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4"/>
          <w:szCs w:val="44"/>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 w:hAnsi="楷体" w:eastAsia="楷体" w:cs="楷体"/>
          <w:b/>
          <w:sz w:val="44"/>
          <w:szCs w:val="44"/>
        </w:rPr>
        <w:t>二〇一九年</w:t>
      </w:r>
    </w:p>
    <w:p>
      <w:pPr>
        <w:rPr>
          <w:rFonts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br w:type="page"/>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5516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衡水市发展和改革委员会</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5414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7760"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44928;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衡水市发展和改革委员会</w:t>
      </w:r>
      <w:r>
        <w:rPr>
          <w:rFonts w:hint="eastAsia" w:ascii="仿宋" w:hAnsi="仿宋" w:eastAsia="仿宋" w:cs="Times New Roman"/>
          <w:sz w:val="32"/>
          <w:szCs w:val="32"/>
        </w:rPr>
        <w:t>根据工作需要，设有</w:t>
      </w:r>
      <w:r>
        <w:rPr>
          <w:rFonts w:hint="eastAsia" w:ascii="仿宋" w:hAnsi="仿宋" w:eastAsia="仿宋" w:cs="仿宋"/>
          <w:sz w:val="32"/>
          <w:szCs w:val="32"/>
          <w:lang w:eastAsia="zh-CN"/>
        </w:rPr>
        <w:t>办公室、人教科、综合科、法规科、老干科、机关党委、稽查科、体改科、投资科、外资科、农经科、服务业科、铁路办、高新技术科、社会科、财贸科、基础产业科、资环科、能源科、招标科、经济调节局、产业协调科、重点办、项目前期科、项目在建科、证券办、央企办、节能监察中心、墙散办。</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主要职责是：</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 拟订并组织实施全市国民经济和社会发展战略、中长期规划和年度计划；统筹协调经济社会发展，研究分析经济形势，提出全市国民经济发展和优化经济结构的目标、政策；提出综合运用各种经济手段和政策的建议；受市政府委托向市人大提交国民经济和社会发展计划的报告。</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(2) 负责监测经济和社会发展态势，承担预测预警和信息引导的责任；研究全市经济运行、总量平衡、经济安全和总体产业安全等重要问题并提出区域经济调节政策建议；负责协调解决经济运行中的重大问题，调节经济运行，负责组织重要物资的紧急调度和交通运输协调。</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(3)负责汇总分析财政、金融等方面的情况，研究贯彻国家财政政策、货币政策和土地政策的措施；牵头推进全市产业投资基金和创业投资的发展及制度建设；受市政府委托对相关投融资机构进行宏观指导；会同有关部门做好企业上市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(4)承担指导推进和综合协调经济体制改革的责任；研究全市经济体制改革和对外开放的重大问题，组织拟订综合性经济体制改革方案，协调有关专项经济体制改革方案；会同有关部门搞好重要专项经济体制改革之问的衔接，指导市级经济体制改革试点和改革试验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(5)承担规划重大建设项目和生产力布局的责任；拟订全社会固定资产投资总规模和投资结构的调控目标、政策及措施，衔接平衡需要安排政府投资和涉及重大建设项目的专项规划；安排国家、省和市拨款的建设项目、市重点建设项目、市重点产业支撑项目；按规定权限审批、核准、审核重大建设项目；指导和监督政策性贷款的使用方向，引导民间资金用于固定资产投资的方向；组织开展重大建设项目稽察；指导工程咨询业发展。</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(6)研究提出全市利用外资和境外投资的战略、规划、总量平衡和结构优化的目标和政策；负责全口径外债的问题控制、结构优化和监测工作；指导和监督国外贷款建设资金的使用；按规定权限核准外商投资项目，审核、申报重大外资项目，境外资源开发类和大额用汇投资项目。</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(7)推进经济结构战略性调整。组织实施综合性产业政策，负责协调全市第一、二、三产业发展的重大问题并衔接平衡发展规划和重大政策，做好与国民经济和社会发展规划、计划的衔接平衡；协调农业和农村经济社会发展的重大问题；会同有关部门拟订服务业发展战略和重大政策，拟订现代物流业发展战略、规划；组织拟订高技术产业发展、产业技术进步和创新能力建设的战略、规划和重大政策，协调解决重大技术装备推广应用等方面的重大问题。</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(8)承担组织编制主体功能区规划并协调实施和进行监测评估的责任；研究提出区域经济协调发展、加快城镇化发展的战略和政策建议；负责区域经济合作的统筹协调和指导。</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(9)承担全市重要商品总量平衡和宏观调控的责任；编制重要农产品、工业品和原材料进出口总量计划并监督执行，根据经济运行情况对进出口总量计划进行调整；会同有关部门管理市级粮食、棉花、食糖、猪肉、食用油等重要物资和重要商品储备。</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(10)负责社会发展与国民经济发展的政策衔接，组织拟订社会发展战略、总体规划和年度计划；参与拟订人口和计划生育、科学技术、教育、文化、卫生、民政等发展政策，推进社会事业建设，研究提出促进就业、调整收入分配、完善社会保障与经济协调发展的政策建议，协调社会事业发展和改革中的重大问题及政策。</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(11)推进可持续发展战略，负责节能减排的综合工作；组织拟订发展循环经济、全社会能源资源节约和综合利用规划及政策措施并协调实施；参与编制生态建设、环境保护规划；协调生态建设、能源资源节约和综合利用的重大问题，综合协调环保产业和清洁生产促进有关工作；组织拟订市应对气候变化规划和政策并组织实施；承担市应对气候变化及节能减排工作领导小组的具体工作；负责冶金矿产资源管理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(12)起草国民经济和社会发展、经济体制改革和对外开放的有关地方性法规、规章草案；按规定指导和协调全市招标投标工作。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(13)组织编制全市国民经济动员规划、计划，研究国民经济动员与经济建设、国防建设的关系，协调相关重大问题，组织实施全市国民经济动员的有关工作；承担市国防动员委员会交办的有关具体工作。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(14)负责节能、节水、资源综合利用、环境保护产业等项目的审核、申报工作；组织协调相关重大示范工程和新产品、新技术、新设备的推广应用。</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(15)研究交通发展战略，规划交通布局，协调交通战备工作；拟定能源发展规划和政策；提出相关体制改革建议；实施石油、天然气、煤炭、电力等能源的管理；提出发展新能源和能源行业节能的政策措施；开展能源合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(16)组织、指导全市经济、技术交流与合作；负责省校、市校合作和对口支援工作。</w:t>
      </w:r>
    </w:p>
    <w:p>
      <w:pPr>
        <w:widowControl w:val="0"/>
        <w:wordWrap/>
        <w:autoSpaceDE w:val="0"/>
        <w:autoSpaceDN w:val="0"/>
        <w:adjustRightInd/>
        <w:snapToGrid/>
        <w:spacing w:before="0" w:after="0" w:line="240" w:lineRule="auto"/>
        <w:ind w:left="0" w:leftChars="0" w:right="0" w:firstLine="640" w:firstLineChars="200"/>
        <w:jc w:val="both"/>
        <w:textAlignment w:val="baseline"/>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(17)承办市政府交办的其他事项。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2</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lang w:eastAsia="zh-CN"/>
              </w:rPr>
              <w:t>衡水市发展和改革委员会（本级）</w:t>
            </w:r>
          </w:p>
        </w:tc>
        <w:tc>
          <w:tcPr>
            <w:tcW w:w="2445" w:type="dxa"/>
          </w:tcPr>
          <w:p>
            <w:pPr>
              <w:spacing w:after="0" w:line="56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lang w:eastAsia="zh-CN"/>
              </w:rPr>
              <w:t>行政</w:t>
            </w:r>
          </w:p>
        </w:tc>
        <w:tc>
          <w:tcPr>
            <w:tcW w:w="2665" w:type="dxa"/>
          </w:tcPr>
          <w:p>
            <w:pPr>
              <w:spacing w:after="0" w:line="56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lang w:eastAsia="zh-CN"/>
              </w:rPr>
              <w:t>衡水市墙材革新和散装水泥办公室</w:t>
            </w:r>
          </w:p>
        </w:tc>
        <w:tc>
          <w:tcPr>
            <w:tcW w:w="2445" w:type="dxa"/>
          </w:tcPr>
          <w:p>
            <w:pPr>
              <w:spacing w:after="0" w:line="56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lang w:eastAsia="zh-CN"/>
              </w:rPr>
              <w:t>参公事业</w:t>
            </w:r>
          </w:p>
        </w:tc>
        <w:tc>
          <w:tcPr>
            <w:tcW w:w="2665" w:type="dxa"/>
          </w:tcPr>
          <w:p>
            <w:pPr>
              <w:spacing w:after="0" w:line="560" w:lineRule="exact"/>
              <w:jc w:val="center"/>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jc w:val="left"/>
              <w:rPr>
                <w:rFonts w:ascii="仿宋_GB2312" w:eastAsia="仿宋_GB2312" w:cs="ArialUnicodeMS" w:hAnsiTheme="minorHAnsi"/>
                <w:kern w:val="0"/>
                <w:sz w:val="32"/>
                <w:szCs w:val="32"/>
              </w:rPr>
            </w:pPr>
          </w:p>
          <w:p>
            <w:pPr>
              <w:ind w:firstLine="3233" w:firstLineChars="1150"/>
              <w:outlineLvl w:val="0"/>
              <w:rPr>
                <w:rFonts w:ascii="仿宋" w:hAnsi="仿宋" w:eastAsia="仿宋"/>
                <w:b/>
                <w:sz w:val="28"/>
                <w:szCs w:val="28"/>
              </w:rPr>
            </w:pPr>
          </w:p>
          <w:p>
            <w:pPr>
              <w:ind w:firstLine="3233" w:firstLineChars="1150"/>
              <w:outlineLvl w:val="0"/>
              <w:rPr>
                <w:rFonts w:ascii="仿宋" w:hAnsi="仿宋" w:eastAsia="仿宋"/>
                <w:b/>
                <w:sz w:val="28"/>
                <w:szCs w:val="28"/>
              </w:rPr>
            </w:pPr>
          </w:p>
          <w:p>
            <w:pPr>
              <w:ind w:firstLine="3233" w:firstLineChars="1150"/>
              <w:outlineLvl w:val="0"/>
              <w:rPr>
                <w:rFonts w:ascii="仿宋" w:hAnsi="仿宋" w:eastAsia="仿宋"/>
                <w:b/>
                <w:sz w:val="28"/>
                <w:szCs w:val="28"/>
              </w:rPr>
            </w:pPr>
          </w:p>
          <w:p>
            <w:pPr>
              <w:ind w:firstLine="3233" w:firstLineChars="1150"/>
              <w:outlineLvl w:val="0"/>
              <w:rPr>
                <w:rFonts w:ascii="仿宋" w:hAnsi="仿宋" w:eastAsia="仿宋"/>
                <w:b/>
                <w:sz w:val="28"/>
                <w:szCs w:val="28"/>
              </w:rPr>
            </w:pPr>
            <w:r>
              <w:rPr>
                <w:rFonts w:ascii="仿宋" w:hAnsi="仿宋" w:eastAsia="仿宋"/>
                <w:b/>
                <w:sz w:val="28"/>
                <w:szCs w:val="28"/>
              </w:rPr>
              <w:t>部门</w:t>
            </w:r>
            <w:r>
              <w:rPr>
                <w:rFonts w:hint="eastAsia" w:ascii="仿宋" w:hAnsi="仿宋" w:eastAsia="仿宋"/>
                <w:b/>
                <w:sz w:val="28"/>
                <w:szCs w:val="28"/>
              </w:rPr>
              <w:t>机构设置情况</w:t>
            </w:r>
          </w:p>
          <w:tbl>
            <w:tblPr>
              <w:tblStyle w:val="12"/>
              <w:tblW w:w="845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798"/>
              <w:gridCol w:w="1753"/>
              <w:gridCol w:w="29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0" w:hRule="atLeast"/>
                <w:tblHeader/>
                <w:jc w:val="center"/>
              </w:trPr>
              <w:tc>
                <w:tcPr>
                  <w:tcW w:w="3798" w:type="dxa"/>
                  <w:vMerge w:val="restart"/>
                  <w:vAlign w:val="center"/>
                </w:tcPr>
                <w:p>
                  <w:pPr>
                    <w:spacing w:line="300" w:lineRule="exact"/>
                    <w:jc w:val="center"/>
                    <w:rPr>
                      <w:rFonts w:eastAsia="方正书宋_GBK"/>
                      <w:b/>
                    </w:rPr>
                  </w:pPr>
                  <w:r>
                    <w:rPr>
                      <w:rFonts w:eastAsia="方正书宋_GBK"/>
                      <w:b/>
                    </w:rPr>
                    <w:t>单位名称</w:t>
                  </w:r>
                </w:p>
              </w:tc>
              <w:tc>
                <w:tcPr>
                  <w:tcW w:w="1753" w:type="dxa"/>
                  <w:vMerge w:val="restart"/>
                  <w:vAlign w:val="center"/>
                </w:tcPr>
                <w:p>
                  <w:pPr>
                    <w:spacing w:line="300" w:lineRule="exact"/>
                    <w:jc w:val="center"/>
                    <w:rPr>
                      <w:rFonts w:eastAsia="方正书宋_GBK"/>
                      <w:b/>
                    </w:rPr>
                  </w:pPr>
                  <w:r>
                    <w:rPr>
                      <w:rFonts w:eastAsia="方正书宋_GBK"/>
                      <w:b/>
                    </w:rPr>
                    <w:t>单位性质</w:t>
                  </w:r>
                </w:p>
              </w:tc>
              <w:tc>
                <w:tcPr>
                  <w:tcW w:w="2902" w:type="dxa"/>
                  <w:vMerge w:val="restart"/>
                  <w:vAlign w:val="center"/>
                </w:tcPr>
                <w:p>
                  <w:pPr>
                    <w:spacing w:line="300" w:lineRule="exact"/>
                    <w:jc w:val="center"/>
                    <w:rPr>
                      <w:rFonts w:eastAsia="方正书宋_GBK"/>
                      <w:b/>
                    </w:rPr>
                  </w:pPr>
                  <w:r>
                    <w:rPr>
                      <w:rFonts w:eastAsia="方正书宋_GBK"/>
                      <w:b/>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0" w:hRule="atLeast"/>
                <w:tblHeader/>
                <w:jc w:val="center"/>
              </w:trPr>
              <w:tc>
                <w:tcPr>
                  <w:tcW w:w="3798" w:type="dxa"/>
                  <w:vMerge w:val="continue"/>
                  <w:vAlign w:val="center"/>
                </w:tcPr>
                <w:p>
                  <w:pPr>
                    <w:spacing w:line="300" w:lineRule="exact"/>
                    <w:outlineLvl w:val="0"/>
                  </w:pPr>
                </w:p>
              </w:tc>
              <w:tc>
                <w:tcPr>
                  <w:tcW w:w="1753" w:type="dxa"/>
                  <w:vMerge w:val="continue"/>
                  <w:vAlign w:val="center"/>
                </w:tcPr>
                <w:p>
                  <w:pPr>
                    <w:spacing w:line="300" w:lineRule="exact"/>
                    <w:outlineLvl w:val="0"/>
                  </w:pPr>
                </w:p>
              </w:tc>
              <w:tc>
                <w:tcPr>
                  <w:tcW w:w="2902" w:type="dxa"/>
                  <w:vMerge w:val="continue"/>
                  <w:vAlign w:val="center"/>
                </w:tcPr>
                <w:p>
                  <w:pPr>
                    <w:spacing w:line="300" w:lineRule="exact"/>
                    <w:outlineLvl w:val="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jc w:val="left"/>
                    <w:rPr>
                      <w:rFonts w:eastAsia="方正书宋_GBK"/>
                    </w:rPr>
                  </w:pPr>
                  <w:r>
                    <w:rPr>
                      <w:rFonts w:hint="eastAsia" w:ascii="Times New Roman" w:hAnsi="Times New Roman" w:eastAsia="方正书宋_GBK" w:cs="Times New Roman"/>
                      <w:szCs w:val="24"/>
                      <w:lang w:eastAsia="zh-CN"/>
                    </w:rPr>
                    <w:t>衡水市发展和改革委员会</w:t>
                  </w:r>
                </w:p>
              </w:tc>
              <w:tc>
                <w:tcPr>
                  <w:tcW w:w="1753" w:type="dxa"/>
                  <w:vAlign w:val="center"/>
                </w:tcPr>
                <w:p>
                  <w:pPr>
                    <w:spacing w:line="300" w:lineRule="exact"/>
                    <w:jc w:val="center"/>
                    <w:rPr>
                      <w:rFonts w:hint="eastAsia" w:eastAsia="方正书宋_GBK"/>
                      <w:lang w:eastAsia="zh-CN"/>
                    </w:rPr>
                  </w:pPr>
                  <w:r>
                    <w:rPr>
                      <w:rFonts w:hint="eastAsia" w:eastAsia="方正书宋_GBK"/>
                      <w:lang w:eastAsia="zh-CN"/>
                    </w:rPr>
                    <w:t>行政</w:t>
                  </w:r>
                </w:p>
              </w:tc>
              <w:tc>
                <w:tcPr>
                  <w:tcW w:w="2902" w:type="dxa"/>
                  <w:vAlign w:val="center"/>
                </w:tcPr>
                <w:p>
                  <w:pPr>
                    <w:spacing w:line="300" w:lineRule="exact"/>
                    <w:jc w:val="center"/>
                    <w:rPr>
                      <w:rFonts w:hint="eastAsia" w:eastAsia="方正书宋_GBK"/>
                      <w:lang w:eastAsia="zh-CN"/>
                    </w:rPr>
                  </w:pPr>
                  <w:r>
                    <w:rPr>
                      <w:rFonts w:hint="eastAsia" w:eastAsia="方正书宋_GBK"/>
                      <w:lang w:eastAsia="zh-CN"/>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jc w:val="left"/>
                    <w:rPr>
                      <w:rFonts w:eastAsia="方正书宋_GBK"/>
                    </w:rPr>
                  </w:pPr>
                  <w:r>
                    <w:rPr>
                      <w:rFonts w:hint="eastAsia" w:ascii="Times New Roman" w:hAnsi="Times New Roman" w:eastAsia="方正书宋_GBK" w:cs="Times New Roman"/>
                      <w:szCs w:val="24"/>
                      <w:lang w:eastAsia="zh-CN"/>
                    </w:rPr>
                    <w:t>衡水市央企服务办公室</w:t>
                  </w:r>
                </w:p>
              </w:tc>
              <w:tc>
                <w:tcPr>
                  <w:tcW w:w="1753" w:type="dxa"/>
                  <w:vAlign w:val="center"/>
                </w:tcPr>
                <w:p>
                  <w:pPr>
                    <w:spacing w:line="300" w:lineRule="exact"/>
                    <w:jc w:val="center"/>
                    <w:rPr>
                      <w:rFonts w:hint="eastAsia" w:eastAsia="方正书宋_GBK"/>
                      <w:lang w:eastAsia="zh-CN"/>
                    </w:rPr>
                  </w:pPr>
                  <w:r>
                    <w:rPr>
                      <w:rFonts w:hint="eastAsia" w:eastAsia="方正书宋_GBK"/>
                      <w:lang w:eastAsia="zh-CN"/>
                    </w:rPr>
                    <w:t>参公事业</w:t>
                  </w:r>
                </w:p>
              </w:tc>
              <w:tc>
                <w:tcPr>
                  <w:tcW w:w="2902" w:type="dxa"/>
                  <w:vAlign w:val="center"/>
                </w:tcPr>
                <w:p>
                  <w:pPr>
                    <w:spacing w:line="300" w:lineRule="exact"/>
                    <w:jc w:val="center"/>
                    <w:rPr>
                      <w:rFonts w:hint="eastAsia" w:eastAsia="方正书宋_GBK"/>
                      <w:lang w:eastAsia="zh-CN"/>
                    </w:rPr>
                  </w:pPr>
                  <w:r>
                    <w:rPr>
                      <w:rFonts w:hint="eastAsia" w:eastAsia="方正书宋_GBK"/>
                      <w:lang w:eastAsia="zh-CN"/>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jc w:val="left"/>
                    <w:rPr>
                      <w:rFonts w:eastAsia="方正书宋_GBK"/>
                    </w:rPr>
                  </w:pPr>
                  <w:r>
                    <w:rPr>
                      <w:rFonts w:hint="eastAsia" w:ascii="Times New Roman" w:hAnsi="Times New Roman" w:eastAsia="方正书宋_GBK" w:cs="Times New Roman"/>
                      <w:szCs w:val="24"/>
                      <w:lang w:eastAsia="zh-CN"/>
                    </w:rPr>
                    <w:t>衡水市节能监察监测中心</w:t>
                  </w:r>
                </w:p>
              </w:tc>
              <w:tc>
                <w:tcPr>
                  <w:tcW w:w="1753" w:type="dxa"/>
                  <w:vAlign w:val="center"/>
                </w:tcPr>
                <w:p>
                  <w:pPr>
                    <w:spacing w:line="300" w:lineRule="exact"/>
                    <w:jc w:val="center"/>
                    <w:rPr>
                      <w:rFonts w:eastAsia="方正书宋_GBK"/>
                    </w:rPr>
                  </w:pPr>
                  <w:r>
                    <w:rPr>
                      <w:rFonts w:hint="eastAsia" w:eastAsia="方正书宋_GBK"/>
                      <w:lang w:eastAsia="zh-CN"/>
                    </w:rPr>
                    <w:t>参公事业</w:t>
                  </w:r>
                </w:p>
              </w:tc>
              <w:tc>
                <w:tcPr>
                  <w:tcW w:w="2902" w:type="dxa"/>
                  <w:vAlign w:val="center"/>
                </w:tcPr>
                <w:p>
                  <w:pPr>
                    <w:spacing w:line="300" w:lineRule="exact"/>
                    <w:jc w:val="center"/>
                    <w:rPr>
                      <w:rFonts w:hint="eastAsia" w:eastAsia="方正书宋_GBK"/>
                      <w:lang w:eastAsia="zh-CN"/>
                    </w:rPr>
                  </w:pPr>
                  <w:r>
                    <w:rPr>
                      <w:rFonts w:hint="eastAsia" w:eastAsia="方正书宋_GBK"/>
                      <w:lang w:eastAsia="zh-CN"/>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jc w:val="left"/>
                    <w:rPr>
                      <w:rFonts w:eastAsia="方正书宋_GBK"/>
                    </w:rPr>
                  </w:pPr>
                  <w:r>
                    <w:rPr>
                      <w:rFonts w:hint="eastAsia" w:ascii="Times New Roman" w:hAnsi="Times New Roman" w:eastAsia="方正书宋_GBK" w:cs="Times New Roman"/>
                      <w:szCs w:val="24"/>
                      <w:lang w:eastAsia="zh-CN"/>
                    </w:rPr>
                    <w:t>衡水市证券监督管理办公室</w:t>
                  </w:r>
                </w:p>
              </w:tc>
              <w:tc>
                <w:tcPr>
                  <w:tcW w:w="1753" w:type="dxa"/>
                  <w:vAlign w:val="center"/>
                </w:tcPr>
                <w:p>
                  <w:pPr>
                    <w:spacing w:line="300" w:lineRule="exact"/>
                    <w:jc w:val="center"/>
                    <w:rPr>
                      <w:rFonts w:eastAsia="方正书宋_GBK"/>
                    </w:rPr>
                  </w:pPr>
                  <w:r>
                    <w:rPr>
                      <w:rFonts w:hint="eastAsia" w:eastAsia="方正书宋_GBK"/>
                      <w:lang w:eastAsia="zh-CN"/>
                    </w:rPr>
                    <w:t>参公事业</w:t>
                  </w:r>
                </w:p>
              </w:tc>
              <w:tc>
                <w:tcPr>
                  <w:tcW w:w="2902" w:type="dxa"/>
                  <w:vAlign w:val="center"/>
                </w:tcPr>
                <w:p>
                  <w:pPr>
                    <w:spacing w:line="300" w:lineRule="exact"/>
                    <w:jc w:val="center"/>
                    <w:rPr>
                      <w:rFonts w:hint="eastAsia" w:eastAsia="方正书宋_GBK"/>
                      <w:lang w:eastAsia="zh-CN"/>
                    </w:rPr>
                  </w:pPr>
                  <w:r>
                    <w:rPr>
                      <w:rFonts w:hint="eastAsia" w:eastAsia="方正书宋_GBK"/>
                      <w:lang w:eastAsia="zh-CN"/>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jc w:val="left"/>
                    <w:rPr>
                      <w:rFonts w:eastAsia="方正书宋_GBK"/>
                    </w:rPr>
                  </w:pPr>
                  <w:r>
                    <w:rPr>
                      <w:rFonts w:hint="eastAsia" w:ascii="Times New Roman" w:hAnsi="Times New Roman" w:eastAsia="方正书宋_GBK" w:cs="Times New Roman"/>
                      <w:szCs w:val="24"/>
                      <w:lang w:eastAsia="zh-CN"/>
                    </w:rPr>
                    <w:t>衡水市墙材革新和散装水泥办公室</w:t>
                  </w:r>
                </w:p>
              </w:tc>
              <w:tc>
                <w:tcPr>
                  <w:tcW w:w="1753" w:type="dxa"/>
                  <w:vAlign w:val="center"/>
                </w:tcPr>
                <w:p>
                  <w:pPr>
                    <w:spacing w:line="300" w:lineRule="exact"/>
                    <w:jc w:val="center"/>
                    <w:rPr>
                      <w:rFonts w:eastAsia="方正书宋_GBK"/>
                    </w:rPr>
                  </w:pPr>
                  <w:r>
                    <w:rPr>
                      <w:rFonts w:hint="eastAsia" w:eastAsia="方正书宋_GBK"/>
                      <w:lang w:eastAsia="zh-CN"/>
                    </w:rPr>
                    <w:t>参公事业</w:t>
                  </w:r>
                </w:p>
              </w:tc>
              <w:tc>
                <w:tcPr>
                  <w:tcW w:w="2902" w:type="dxa"/>
                  <w:vAlign w:val="center"/>
                </w:tcPr>
                <w:p>
                  <w:pPr>
                    <w:spacing w:line="300" w:lineRule="exact"/>
                    <w:jc w:val="center"/>
                    <w:rPr>
                      <w:rFonts w:hint="eastAsia" w:eastAsia="方正书宋_GBK"/>
                      <w:lang w:eastAsia="zh-CN"/>
                    </w:rPr>
                  </w:pPr>
                  <w:r>
                    <w:rPr>
                      <w:rFonts w:hint="eastAsia" w:eastAsia="方正书宋_GBK"/>
                      <w:lang w:eastAsia="zh-CN"/>
                    </w:rPr>
                    <w:t>财政性资金零补助</w:t>
                  </w:r>
                </w:p>
              </w:tc>
            </w:tr>
          </w:tbl>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387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sz w:val="72"/>
        </w:rPr>
        <w:pict>
          <v:shape id="_x0000_s1113" o:spid="_x0000_s1113" o:spt="202" type="#_x0000_t202" style="position:absolute;left:0pt;margin-left:-74.2pt;margin-top:120.3pt;height:159.1pt;width:596.2pt;z-index:25164595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Ind w:w="-213" w:type="dxa"/>
        <w:tblLayout w:type="fixed"/>
        <w:tblCellMar>
          <w:top w:w="0" w:type="dxa"/>
          <w:left w:w="0" w:type="dxa"/>
          <w:bottom w:w="0" w:type="dxa"/>
          <w:right w:w="0" w:type="dxa"/>
        </w:tblCellMar>
      </w:tblPr>
      <w:tblGrid>
        <w:gridCol w:w="2700"/>
        <w:gridCol w:w="567"/>
        <w:gridCol w:w="1336"/>
        <w:gridCol w:w="2700"/>
        <w:gridCol w:w="567"/>
        <w:gridCol w:w="1430"/>
      </w:tblGrid>
      <w:tr>
        <w:tblPrEx>
          <w:tblLayout w:type="fixed"/>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56192;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Layout w:type="fixed"/>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Layout w:type="fixed"/>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Layout w:type="fixed"/>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3179.58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2440.08</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233.94</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45.28</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0.33</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76.5</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297</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87.11</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3183.64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3180.24</w:t>
            </w:r>
          </w:p>
        </w:tc>
      </w:tr>
      <w:tr>
        <w:tblPrEx>
          <w:tblLayout w:type="fixed"/>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15.35</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3195.59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3195.59</w:t>
            </w:r>
          </w:p>
        </w:tc>
      </w:tr>
      <w:tr>
        <w:tblPrEx>
          <w:tblLayout w:type="fixed"/>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jc w:val="center"/>
        <w:tblInd w:w="0" w:type="dxa"/>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Layout w:type="fixed"/>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5721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Layout w:type="fixed"/>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Layout w:type="fixed"/>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Layout w:type="fixed"/>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Layout w:type="fixed"/>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Layout w:type="fixed"/>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3183.64</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lang w:val="en-US" w:eastAsia="zh-CN"/>
              </w:rPr>
              <w:t>3183.64</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4.07</w:t>
            </w: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2440.38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2440.38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4.07</w:t>
            </w: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发展与改革事务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2440.38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2440.38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4.07</w:t>
            </w: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2010401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899.14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899.14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4.06</w:t>
            </w: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2010450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325.2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325.2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2010499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其他发展和改革事务支出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1226.04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233.94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233.13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233.13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归口管理的行政单位离退休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82.97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82.97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1.31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148.85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148.85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20808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抚恤</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0.8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2080801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死亡抚恤</w:t>
            </w:r>
          </w:p>
          <w:p>
            <w:pPr>
              <w:widowControl/>
              <w:spacing w:after="0" w:line="240" w:lineRule="atLeast"/>
              <w:jc w:val="left"/>
              <w:rPr>
                <w:rFonts w:hint="eastAsia" w:ascii="宋体" w:hAnsi="宋体" w:eastAsia="宋体" w:cs="宋体"/>
                <w:color w:val="000000"/>
                <w:szCs w:val="21"/>
                <w:lang w:eastAsia="zh-CN"/>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0.8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45.28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45.28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45.28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45.28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32.33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32.33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2101102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城乡社区支出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76.5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76.5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21203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城乡社区公共设施</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76.5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76.5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2120399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其他城乡社区公共设施支出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76.5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76.5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资源勘探信息等支出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297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21508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支出中小企业发展和管理支出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297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2150805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中小企业发展专项</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297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297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90.55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90.55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90.55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90.55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90.55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90.55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596"/>
        <w:gridCol w:w="168"/>
        <w:gridCol w:w="927"/>
        <w:gridCol w:w="191"/>
        <w:gridCol w:w="724"/>
        <w:gridCol w:w="396"/>
        <w:gridCol w:w="804"/>
        <w:gridCol w:w="314"/>
        <w:gridCol w:w="571"/>
        <w:gridCol w:w="549"/>
        <w:gridCol w:w="292"/>
        <w:gridCol w:w="2"/>
        <w:gridCol w:w="1084"/>
      </w:tblGrid>
      <w:tr>
        <w:tblPrEx>
          <w:tblLayout w:type="fixed"/>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582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Layout w:type="fixed"/>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9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Layout w:type="fixed"/>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837" w:hRule="atLeast"/>
        </w:trPr>
        <w:tc>
          <w:tcPr>
            <w:tcW w:w="297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9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1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2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8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843"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Layout w:type="fixed"/>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9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1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2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8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43"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95" w:hRule="atLeast"/>
        </w:trPr>
        <w:tc>
          <w:tcPr>
            <w:tcW w:w="29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2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8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4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40" w:hRule="atLeast"/>
        </w:trPr>
        <w:tc>
          <w:tcPr>
            <w:tcW w:w="29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3180.24</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1580.36</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1599.88</w:t>
            </w: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一般公共服务支出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2440.08</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1214.04</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发展与改革事务</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2440.08</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1214.04</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1226.04</w:t>
            </w: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2010401</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行政运行</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888.52</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888.52</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2010450</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事业运行</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325.51</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325.51</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2010499</w:t>
            </w:r>
          </w:p>
        </w:tc>
        <w:tc>
          <w:tcPr>
            <w:tcW w:w="15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其他发展和改革事务支出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c>
          <w:tcPr>
            <w:tcW w:w="9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c>
          <w:tcPr>
            <w:tcW w:w="8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159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社会保障和就业支出</w:t>
            </w:r>
          </w:p>
        </w:tc>
        <w:tc>
          <w:tcPr>
            <w:tcW w:w="1095"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233.94</w:t>
            </w:r>
          </w:p>
        </w:tc>
        <w:tc>
          <w:tcPr>
            <w:tcW w:w="915"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00"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43" w:type="dxa"/>
            <w:gridSpan w:val="3"/>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pPr>
            <w:r>
              <w:rPr>
                <w:rFonts w:hint="eastAsia" w:ascii="宋体" w:hAnsi="宋体" w:cs="宋体"/>
                <w:color w:val="000000"/>
                <w:szCs w:val="21"/>
                <w:lang w:eastAsia="zh-CN"/>
              </w:rPr>
              <w:t>行政事业单位离退休</w:t>
            </w:r>
          </w:p>
        </w:tc>
        <w:tc>
          <w:tcPr>
            <w:tcW w:w="109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textAlignment w:val="center"/>
              <w:rPr>
                <w:rFonts w:hint="default" w:eastAsia="宋体"/>
                <w:lang w:val="en-US" w:eastAsia="zh-CN"/>
              </w:rPr>
            </w:pPr>
            <w:r>
              <w:rPr>
                <w:rFonts w:hint="eastAsia"/>
                <w:lang w:val="en-US" w:eastAsia="zh-CN"/>
              </w:rPr>
              <w:t>233.13</w:t>
            </w:r>
          </w:p>
        </w:tc>
        <w:tc>
          <w:tcPr>
            <w:tcW w:w="91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textAlignment w:val="center"/>
            </w:pPr>
            <w:r>
              <w:rPr>
                <w:rFonts w:hint="eastAsia"/>
                <w:lang w:val="en-US" w:eastAsia="zh-CN"/>
              </w:rPr>
              <w:t>233.13</w:t>
            </w:r>
          </w:p>
        </w:tc>
        <w:tc>
          <w:tcPr>
            <w:tcW w:w="1200"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归口管理的行政单位离退休</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82.97</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82.97</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2080502</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事业单位离退休</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1.31</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1.31</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机关事业单位基本养老保险缴费支出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148.85</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148.85</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20808</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抚恤</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0.8</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0.8</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2080801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死亡抚恤</w:t>
            </w:r>
          </w:p>
          <w:p>
            <w:pPr>
              <w:widowControl/>
              <w:spacing w:after="0" w:line="240" w:lineRule="atLeast"/>
              <w:jc w:val="left"/>
            </w:pP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0.8</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0.8</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医疗卫生与计划生育支出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45.28</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45.28</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行政事业单位医疗</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45.28</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45.28</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行政单位医疗</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32.33</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32.33</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2101102</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事业单位医疗</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12.95</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12.95</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节能环保支出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0.33</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0.33</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21110</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能源节约利用</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0.33</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0.33</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2111001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能源节约利用</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0.33</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0.33</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城乡社区支出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76.5</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76.5</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21203</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城乡社区公共设施</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76.5</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76.5</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2120399</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其他城乡社区公共设施支出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76.5</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76.5</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资源勘探信息等支出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297</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297</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21508</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支出中小企业发展和管理支出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297</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297</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2150805</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中小企业发展专项</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297</w:t>
            </w:r>
          </w:p>
        </w:tc>
        <w:tc>
          <w:tcPr>
            <w:tcW w:w="91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1200"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297</w:t>
            </w: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住房保障支出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87.11</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87.11</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住房改革支出</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87.11</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87.11</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r>
        <w:tblPrEx>
          <w:tblLayout w:type="fixed"/>
          <w:tblCellMar>
            <w:top w:w="0" w:type="dxa"/>
            <w:left w:w="0" w:type="dxa"/>
            <w:bottom w:w="0" w:type="dxa"/>
            <w:right w:w="0" w:type="dxa"/>
          </w:tblCellMar>
        </w:tblPrEx>
        <w:trPr>
          <w:trHeight w:val="748" w:hRule="atLeast"/>
        </w:trPr>
        <w:tc>
          <w:tcPr>
            <w:tcW w:w="1382" w:type="dxa"/>
            <w:gridSpan w:val="3"/>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2210201</w:t>
            </w:r>
          </w:p>
        </w:tc>
        <w:tc>
          <w:tcPr>
            <w:tcW w:w="1596"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tLeast"/>
              <w:jc w:val="left"/>
            </w:pPr>
            <w:r>
              <w:rPr>
                <w:rFonts w:hint="eastAsia" w:ascii="宋体" w:hAnsi="宋体" w:cs="宋体"/>
                <w:color w:val="000000"/>
                <w:szCs w:val="21"/>
                <w:lang w:eastAsia="zh-CN"/>
              </w:rPr>
              <w:t>住房公积金</w:t>
            </w:r>
          </w:p>
        </w:tc>
        <w:tc>
          <w:tcPr>
            <w:tcW w:w="109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rPr>
                <w:rFonts w:hint="default" w:eastAsia="宋体"/>
                <w:lang w:val="en-US" w:eastAsia="zh-CN"/>
              </w:rPr>
            </w:pPr>
            <w:r>
              <w:rPr>
                <w:rFonts w:hint="eastAsia"/>
                <w:lang w:val="en-US" w:eastAsia="zh-CN"/>
              </w:rPr>
              <w:t>87.11</w:t>
            </w:r>
          </w:p>
        </w:tc>
        <w:tc>
          <w:tcPr>
            <w:tcW w:w="915" w:type="dxa"/>
            <w:gridSpan w:val="2"/>
            <w:tcBorders>
              <w:top w:val="single" w:color="auto" w:sz="4" w:space="0"/>
              <w:left w:val="single" w:color="auto" w:sz="4" w:space="0"/>
              <w:bottom w:val="single" w:color="auto" w:sz="4" w:space="0"/>
              <w:right w:val="single" w:color="auto" w:sz="4" w:space="0"/>
            </w:tcBorders>
            <w:vAlign w:val="top"/>
          </w:tcPr>
          <w:p>
            <w:pPr>
              <w:widowControl/>
              <w:spacing w:after="0" w:line="240" w:lineRule="atLeast"/>
              <w:jc w:val="right"/>
              <w:textAlignment w:val="center"/>
            </w:pPr>
            <w:r>
              <w:rPr>
                <w:rFonts w:hint="eastAsia"/>
                <w:lang w:val="en-US" w:eastAsia="zh-CN"/>
              </w:rPr>
              <w:t>87.11</w:t>
            </w:r>
          </w:p>
        </w:tc>
        <w:tc>
          <w:tcPr>
            <w:tcW w:w="1200"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right"/>
              <w:textAlignment w:val="center"/>
            </w:pPr>
          </w:p>
        </w:tc>
        <w:tc>
          <w:tcPr>
            <w:tcW w:w="885"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841"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c>
          <w:tcPr>
            <w:tcW w:w="1086" w:type="dxa"/>
            <w:gridSpan w:val="2"/>
            <w:tcBorders>
              <w:top w:val="single" w:color="auto" w:sz="4" w:space="0"/>
              <w:left w:val="single" w:color="auto" w:sz="4" w:space="0"/>
              <w:bottom w:val="single" w:color="auto" w:sz="4" w:space="0"/>
              <w:right w:val="single" w:color="auto" w:sz="4" w:space="0"/>
            </w:tcBorders>
          </w:tcPr>
          <w:p>
            <w:pPr>
              <w:widowControl/>
              <w:spacing w:after="0" w:line="240" w:lineRule="atLeast"/>
              <w:jc w:val="left"/>
              <w:textAlignment w:val="cente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Layout w:type="fixed"/>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592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Layout w:type="fixed"/>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Layout w:type="fixed"/>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Layout w:type="fixed"/>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3179.58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2436.02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2436.02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233.94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233.94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45.28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45.28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0.33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0.33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76.5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76.5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297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297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87.11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87.11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3179.58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3176.18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3176.18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15.35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3191.52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3191.52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3191.52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Layout w:type="fixed"/>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6028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Layout w:type="fixed"/>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Layout w:type="fixed"/>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Layout w:type="fixed"/>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Layout w:type="fixed"/>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3176.18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1576.3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1599.88</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2436.02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1209.97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发展与改革事务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2436.02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1209.97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1226.04</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884.46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884.46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2010450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325.51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325.51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2010499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其他发展和改革事务支出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1226.04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1226.04</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233.94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233.94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lang w:val="en-US" w:eastAsia="zh-CN"/>
              </w:rPr>
              <w:t>233.13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lang w:val="en-US" w:eastAsia="zh-CN"/>
              </w:rPr>
              <w:t>233.13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归口管理的行政单位离退休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82.97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82.97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148.85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148.85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死亡抚恤</w:t>
            </w:r>
          </w:p>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45.28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45.28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45.28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45.28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32.33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32.33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12.95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12.95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21110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能源节约利用</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2111001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能源节约利用</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0.33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76.5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城乡社区公共设施</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76.5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2120399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其他城乡社区公共设施支出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76.5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资源勘探信息等支出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297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支出中小企业发展和管理支出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297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2150805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中小企业发展专项</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297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right"/>
              <w:textAlignment w:val="center"/>
              <w:rPr>
                <w:rFonts w:ascii="宋体" w:hAnsi="宋体" w:cs="宋体"/>
                <w:color w:val="000000"/>
                <w:szCs w:val="21"/>
              </w:rPr>
            </w:pPr>
            <w:r>
              <w:rPr>
                <w:rFonts w:hint="eastAsia"/>
                <w:lang w:val="en-US" w:eastAsia="zh-CN"/>
              </w:rPr>
              <w:t>87.11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180" w:type="dxa"/>
        <w:jc w:val="center"/>
        <w:tblInd w:w="0" w:type="dxa"/>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Layout w:type="fixed"/>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Layout w:type="fixed"/>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Layout w:type="fixed"/>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sz w:val="44"/>
              </w:rPr>
              <w:pict>
                <v:group id="_x0000_s1095" o:spid="_x0000_s1095" o:spt="203" style="position:absolute;left:0pt;margin-left:-73.25pt;margin-top:-129.4pt;height:41.2pt;width:243.2pt;mso-position-vertical-relative:page;z-index:251661312;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Layout w:type="fixed"/>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1266.95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175.51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422.73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10.05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244.72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261.17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0.15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11.51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143.75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6.83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26.46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5.48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22.34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96.87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0.19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133.83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2.71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94.39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4.34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26.48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16.43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2.97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9.58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55.27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0.41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1400.97</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175.51</w:t>
            </w:r>
          </w:p>
        </w:tc>
      </w:tr>
      <w:tr>
        <w:tblPrEx>
          <w:tblLayout w:type="fixed"/>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jc w:val="center"/>
        <w:tblInd w:w="37" w:type="dxa"/>
        <w:tblLayout w:type="fixed"/>
        <w:tblCellMar>
          <w:top w:w="0" w:type="dxa"/>
          <w:left w:w="0" w:type="dxa"/>
          <w:bottom w:w="0" w:type="dxa"/>
          <w:right w:w="0" w:type="dxa"/>
        </w:tblCellMar>
      </w:tblPr>
      <w:tblGrid>
        <w:gridCol w:w="1158"/>
        <w:gridCol w:w="1527"/>
        <w:gridCol w:w="1528"/>
        <w:gridCol w:w="1530"/>
        <w:gridCol w:w="1530"/>
        <w:gridCol w:w="1527"/>
      </w:tblGrid>
      <w:tr>
        <w:tblPrEx>
          <w:tblLayout w:type="fixed"/>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6233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61.2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22.2</w:t>
            </w:r>
          </w:p>
        </w:tc>
      </w:tr>
      <w:tr>
        <w:tblPrEx>
          <w:tblLayout w:type="fixed"/>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28.43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2.69</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4.34</w:t>
            </w:r>
          </w:p>
        </w:tc>
      </w:tr>
      <w:tr>
        <w:tblPrEx>
          <w:tblLayout w:type="fixed"/>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6336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Layout w:type="fixed"/>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6438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Layout w:type="fixed"/>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Layout w:type="fixed"/>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6540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1160.44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1160.44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1160.44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58.02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1102.42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1102.42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1102.42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1128.13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1128.13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1128.13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53.22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53.22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53.22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1074.91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1074.91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1074.91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469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Theme="minorEastAsia" w:hAnsiTheme="minorEastAsia" w:eastAsiaTheme="minorEastAsia"/>
          <w:sz w:val="32"/>
          <w:szCs w:val="32"/>
        </w:rPr>
        <w:t xml:space="preserve">   </w:t>
      </w:r>
      <w:r>
        <w:rPr>
          <w:rFonts w:hint="eastAsia" w:ascii="仿宋_GB2312" w:eastAsia="仿宋_GB2312" w:cs="DengXian-Regular"/>
          <w:sz w:val="32"/>
          <w:szCs w:val="32"/>
        </w:rPr>
        <w:t>本部门 2018年度年初结转和结余</w:t>
      </w:r>
      <w:r>
        <w:rPr>
          <w:rFonts w:hint="eastAsia" w:ascii="仿宋_GB2312" w:eastAsia="仿宋_GB2312" w:cs="DengXian-Regular"/>
          <w:sz w:val="32"/>
          <w:szCs w:val="32"/>
          <w:lang w:val="en-US" w:eastAsia="zh-CN"/>
        </w:rPr>
        <w:t>11.95万</w:t>
      </w:r>
      <w:r>
        <w:rPr>
          <w:rFonts w:hint="eastAsia" w:ascii="仿宋_GB2312" w:eastAsia="仿宋_GB2312" w:cs="DengXian-Regular"/>
          <w:sz w:val="32"/>
          <w:szCs w:val="32"/>
        </w:rPr>
        <w:t>元，本年收入</w:t>
      </w:r>
      <w:r>
        <w:rPr>
          <w:rFonts w:hint="eastAsia" w:ascii="仿宋_GB2312" w:eastAsia="仿宋_GB2312" w:cs="DengXian-Regular"/>
          <w:sz w:val="32"/>
          <w:szCs w:val="32"/>
          <w:lang w:val="en-US" w:eastAsia="zh-CN"/>
        </w:rPr>
        <w:t>3183.64万</w:t>
      </w:r>
      <w:r>
        <w:rPr>
          <w:rFonts w:hint="eastAsia" w:ascii="仿宋_GB2312" w:eastAsia="仿宋_GB2312" w:cs="DengXian-Regular"/>
          <w:sz w:val="32"/>
          <w:szCs w:val="32"/>
        </w:rPr>
        <w:t>元；本年支出</w:t>
      </w:r>
      <w:r>
        <w:rPr>
          <w:rFonts w:hint="eastAsia" w:ascii="仿宋_GB2312" w:eastAsia="仿宋_GB2312" w:cs="DengXian-Regular"/>
          <w:sz w:val="32"/>
          <w:szCs w:val="32"/>
          <w:lang w:val="en-US" w:eastAsia="zh-CN"/>
        </w:rPr>
        <w:t>3180.24万</w:t>
      </w:r>
      <w:r>
        <w:rPr>
          <w:rFonts w:hint="eastAsia" w:ascii="仿宋_GB2312" w:eastAsia="仿宋_GB2312" w:cs="DengXian-Regular"/>
          <w:sz w:val="32"/>
          <w:szCs w:val="32"/>
        </w:rPr>
        <w:t xml:space="preserve">元、年末结转和结余 </w:t>
      </w:r>
      <w:r>
        <w:rPr>
          <w:rFonts w:hint="eastAsia" w:ascii="仿宋_GB2312" w:eastAsia="仿宋_GB2312" w:cs="DengXian-Regular"/>
          <w:sz w:val="32"/>
          <w:szCs w:val="32"/>
          <w:lang w:val="en-US" w:eastAsia="zh-CN"/>
        </w:rPr>
        <w:t>15.35万</w:t>
      </w:r>
      <w:r>
        <w:rPr>
          <w:rFonts w:hint="eastAsia" w:ascii="仿宋_GB2312" w:eastAsia="仿宋_GB2312" w:cs="DengXian-Regular"/>
          <w:sz w:val="32"/>
          <w:szCs w:val="32"/>
        </w:rPr>
        <w:t>元。如下图</w:t>
      </w:r>
    </w:p>
    <w:p>
      <w:pPr>
        <w:spacing w:line="360" w:lineRule="auto"/>
        <w:ind w:left="102"/>
        <w:rPr>
          <w:rFonts w:asciiTheme="minorEastAsia" w:hAnsiTheme="minorEastAsia" w:eastAsiaTheme="minorEastAsia"/>
          <w:sz w:val="32"/>
          <w:szCs w:val="32"/>
        </w:rPr>
      </w:pPr>
      <w:r>
        <w:rPr>
          <w:rFonts w:ascii="仿宋" w:hAnsi="仿宋" w:eastAsia="仿宋"/>
          <w:sz w:val="32"/>
          <w:szCs w:val="32"/>
        </w:rPr>
        <w:drawing>
          <wp:inline distT="0" distB="0" distL="0" distR="0">
            <wp:extent cx="4890770" cy="2562225"/>
            <wp:effectExtent l="0" t="0" r="0" b="0"/>
            <wp:docPr id="1"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adjustRightInd w:val="0"/>
        <w:snapToGrid w:val="0"/>
        <w:spacing w:after="0" w:line="580" w:lineRule="exact"/>
        <w:rPr>
          <w:rFonts w:ascii="仿宋_GB2312" w:eastAsia="仿宋_GB2312" w:cs="DengXian-Regular"/>
          <w:sz w:val="32"/>
          <w:szCs w:val="32"/>
        </w:rPr>
      </w:pPr>
      <w:r>
        <w:rPr>
          <w:rFonts w:hint="eastAsia" w:asciiTheme="minorEastAsia" w:hAnsiTheme="minorEastAsia" w:eastAsiaTheme="minorEastAsia"/>
          <w:sz w:val="32"/>
          <w:szCs w:val="32"/>
        </w:rPr>
        <w:t xml:space="preserve">   </w:t>
      </w:r>
      <w:r>
        <w:rPr>
          <w:rFonts w:hint="eastAsia" w:ascii="仿宋_GB2312" w:eastAsia="仿宋_GB2312" w:cs="DengXian-Regular"/>
          <w:sz w:val="32"/>
          <w:szCs w:val="32"/>
        </w:rPr>
        <w:t>（一）、本年收入</w:t>
      </w:r>
      <w:r>
        <w:rPr>
          <w:rFonts w:hint="eastAsia" w:ascii="仿宋_GB2312" w:eastAsia="仿宋_GB2312" w:cs="DengXian-Regular"/>
          <w:sz w:val="32"/>
          <w:szCs w:val="32"/>
          <w:lang w:val="en-US" w:eastAsia="zh-CN"/>
        </w:rPr>
        <w:t>3183.64万</w:t>
      </w:r>
      <w:r>
        <w:rPr>
          <w:rFonts w:hint="eastAsia" w:ascii="仿宋_GB2312" w:eastAsia="仿宋_GB2312" w:cs="DengXian-Regular"/>
          <w:sz w:val="32"/>
          <w:szCs w:val="32"/>
        </w:rPr>
        <w:t>元，与 2017年度决算相比，本年收入增加</w:t>
      </w:r>
      <w:r>
        <w:rPr>
          <w:rFonts w:hint="eastAsia" w:ascii="仿宋_GB2312" w:hAnsi="仿宋_GB2312" w:eastAsia="仿宋_GB2312" w:cs="仿宋_GB2312"/>
          <w:b w:val="0"/>
          <w:bCs/>
          <w:sz w:val="32"/>
          <w:szCs w:val="32"/>
          <w:lang w:val="en-US" w:eastAsia="zh-CN"/>
        </w:rPr>
        <w:t>3539.94万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11.91</w:t>
      </w:r>
      <w:r>
        <w:rPr>
          <w:rFonts w:hint="eastAsia" w:ascii="仿宋_GB2312" w:eastAsia="仿宋_GB2312" w:cs="DengXian-Regular"/>
          <w:sz w:val="32"/>
          <w:szCs w:val="32"/>
        </w:rPr>
        <w:t>%，变动的主要原因是：</w:t>
      </w:r>
      <w:r>
        <w:rPr>
          <w:rFonts w:hint="eastAsia" w:ascii="仿宋_GB2312" w:eastAsia="仿宋_GB2312" w:cs="DengXian-Regular"/>
          <w:sz w:val="32"/>
          <w:szCs w:val="32"/>
          <w:lang w:eastAsia="zh-CN"/>
        </w:rPr>
        <w:t>根据工作需要，战略性新兴产业专项、洁净型煤及科技能源补贴专项相比</w:t>
      </w:r>
      <w:r>
        <w:rPr>
          <w:rFonts w:hint="eastAsia" w:ascii="仿宋_GB2312" w:eastAsia="仿宋_GB2312" w:cs="DengXian-Regular"/>
          <w:sz w:val="32"/>
          <w:szCs w:val="32"/>
          <w:lang w:val="en-US" w:eastAsia="zh-CN"/>
        </w:rPr>
        <w:t>2017年都调减了预算数</w:t>
      </w:r>
      <w:r>
        <w:rPr>
          <w:rFonts w:hint="eastAsia" w:ascii="仿宋_GB2312" w:eastAsia="仿宋_GB2312" w:cs="DengXian-Regular"/>
          <w:sz w:val="32"/>
          <w:szCs w:val="32"/>
        </w:rPr>
        <w:t>; 较2018年初预算相比，增加</w:t>
      </w:r>
      <w:r>
        <w:rPr>
          <w:rFonts w:hint="eastAsia" w:ascii="仿宋_GB2312" w:eastAsia="仿宋_GB2312" w:cs="DengXian-Regular"/>
          <w:sz w:val="32"/>
          <w:szCs w:val="32"/>
          <w:lang w:val="en-US" w:eastAsia="zh-CN"/>
        </w:rPr>
        <w:t>332.61万</w:t>
      </w:r>
      <w:r>
        <w:rPr>
          <w:rFonts w:hint="eastAsia" w:ascii="仿宋_GB2312" w:eastAsia="仿宋_GB2312" w:cs="DengXian-Regular"/>
          <w:sz w:val="32"/>
          <w:szCs w:val="32"/>
        </w:rPr>
        <w:t>元，增长</w:t>
      </w:r>
      <w:r>
        <w:rPr>
          <w:rFonts w:hint="eastAsia" w:ascii="仿宋_GB2312" w:eastAsia="仿宋_GB2312" w:cs="DengXian-Regular"/>
          <w:sz w:val="32"/>
          <w:szCs w:val="32"/>
          <w:lang w:val="en-US" w:eastAsia="zh-CN"/>
        </w:rPr>
        <w:t>11.67</w:t>
      </w:r>
      <w:r>
        <w:rPr>
          <w:rFonts w:hint="eastAsia" w:ascii="仿宋_GB2312" w:eastAsia="仿宋_GB2312" w:cs="DengXian-Regular"/>
          <w:sz w:val="32"/>
          <w:szCs w:val="32"/>
        </w:rPr>
        <w:t>%，变动的主要原因是：</w:t>
      </w:r>
      <w:r>
        <w:rPr>
          <w:rFonts w:hint="eastAsia" w:ascii="仿宋_GB2312" w:eastAsia="仿宋_GB2312" w:cs="DengXian-Regular"/>
          <w:sz w:val="32"/>
          <w:szCs w:val="32"/>
          <w:lang w:eastAsia="zh-CN"/>
        </w:rPr>
        <w:t>根据工作需要调整追加了衡水北站</w:t>
      </w:r>
      <w:r>
        <w:rPr>
          <w:rFonts w:hint="eastAsia" w:ascii="仿宋_GB2312" w:eastAsia="仿宋_GB2312" w:cs="DengXian-Regular"/>
          <w:sz w:val="32"/>
          <w:szCs w:val="32"/>
          <w:lang w:val="en-US" w:eastAsia="zh-CN"/>
        </w:rPr>
        <w:t>VIP候车室改造提升、衡水市智慧城市运行管理中心等项目</w:t>
      </w:r>
      <w:r>
        <w:rPr>
          <w:rFonts w:hint="eastAsia" w:ascii="仿宋_GB2312" w:eastAsia="仿宋_GB2312" w:cs="DengXian-Regular"/>
          <w:sz w:val="32"/>
          <w:szCs w:val="32"/>
        </w:rPr>
        <w:t>。</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 xml:space="preserve">   （二）、本年支出 </w:t>
      </w:r>
      <w:r>
        <w:rPr>
          <w:rFonts w:hint="eastAsia" w:ascii="仿宋_GB2312" w:eastAsia="仿宋_GB2312" w:cs="DengXian-Regular"/>
          <w:sz w:val="32"/>
          <w:szCs w:val="32"/>
          <w:lang w:val="en-US" w:eastAsia="zh-CN"/>
        </w:rPr>
        <w:t>3180.24万</w:t>
      </w:r>
      <w:r>
        <w:rPr>
          <w:rFonts w:hint="eastAsia" w:ascii="仿宋_GB2312" w:eastAsia="仿宋_GB2312" w:cs="DengXian-Regular"/>
          <w:sz w:val="32"/>
          <w:szCs w:val="32"/>
        </w:rPr>
        <w:t>元，与 2017年度决算相比，本年支出</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368.72万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10.39</w:t>
      </w:r>
      <w:r>
        <w:rPr>
          <w:rFonts w:hint="eastAsia" w:ascii="仿宋_GB2312" w:eastAsia="仿宋_GB2312" w:cs="DengXian-Regular"/>
          <w:sz w:val="32"/>
          <w:szCs w:val="32"/>
        </w:rPr>
        <w:t>%，变动的主要原因是：</w:t>
      </w:r>
      <w:r>
        <w:rPr>
          <w:rFonts w:hint="eastAsia" w:ascii="仿宋_GB2312" w:eastAsia="仿宋_GB2312" w:cs="DengXian-Regular"/>
          <w:sz w:val="32"/>
          <w:szCs w:val="32"/>
          <w:lang w:eastAsia="zh-CN"/>
        </w:rPr>
        <w:t>工作需要，战略性新兴产业专项、洁净型煤及科技能源补贴专项相比</w:t>
      </w:r>
      <w:r>
        <w:rPr>
          <w:rFonts w:hint="eastAsia" w:ascii="仿宋_GB2312" w:eastAsia="仿宋_GB2312" w:cs="DengXian-Regular"/>
          <w:sz w:val="32"/>
          <w:szCs w:val="32"/>
          <w:lang w:val="en-US" w:eastAsia="zh-CN"/>
        </w:rPr>
        <w:t>2017年都调减了预算数</w:t>
      </w:r>
      <w:r>
        <w:rPr>
          <w:rFonts w:hint="eastAsia" w:ascii="仿宋_GB2312" w:eastAsia="仿宋_GB2312" w:cs="DengXian-Regular"/>
          <w:sz w:val="32"/>
          <w:szCs w:val="32"/>
        </w:rPr>
        <w:t>; 较2018年初预算相比，</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329.21万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11.55</w:t>
      </w:r>
      <w:r>
        <w:rPr>
          <w:rFonts w:hint="eastAsia" w:ascii="仿宋_GB2312" w:eastAsia="仿宋_GB2312" w:cs="DengXian-Regular"/>
          <w:sz w:val="32"/>
          <w:szCs w:val="32"/>
        </w:rPr>
        <w:t>%，变动的主要原因是：</w:t>
      </w:r>
      <w:r>
        <w:rPr>
          <w:rFonts w:hint="eastAsia" w:ascii="仿宋_GB2312" w:eastAsia="仿宋_GB2312" w:cs="DengXian-Regular"/>
          <w:sz w:val="32"/>
          <w:szCs w:val="32"/>
          <w:lang w:eastAsia="zh-CN"/>
        </w:rPr>
        <w:t>根据工作需要调整追加了衡水北站</w:t>
      </w:r>
      <w:r>
        <w:rPr>
          <w:rFonts w:hint="eastAsia" w:ascii="仿宋_GB2312" w:eastAsia="仿宋_GB2312" w:cs="DengXian-Regular"/>
          <w:sz w:val="32"/>
          <w:szCs w:val="32"/>
          <w:lang w:val="en-US" w:eastAsia="zh-CN"/>
        </w:rPr>
        <w:t>VIP候车室改造提升、衡水市智慧城市运行管理中心等项目</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黑体" w:eastAsia="仿宋_GB2312"/>
          <w:lang w:eastAsia="zh-CN"/>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3183.64万</w:t>
      </w:r>
      <w:r>
        <w:rPr>
          <w:rFonts w:hint="eastAsia" w:ascii="仿宋_GB2312" w:eastAsia="仿宋_GB2312" w:cs="DengXian-Regular"/>
          <w:sz w:val="32"/>
          <w:szCs w:val="32"/>
        </w:rPr>
        <w:t>元，其中：财政拨款收入</w:t>
      </w:r>
      <w:r>
        <w:rPr>
          <w:rFonts w:hint="eastAsia" w:ascii="仿宋_GB2312" w:eastAsia="仿宋_GB2312" w:cs="DengXian-Regular"/>
          <w:sz w:val="32"/>
          <w:szCs w:val="32"/>
          <w:lang w:val="en-US" w:eastAsia="zh-CN"/>
        </w:rPr>
        <w:t>3179.58万</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99.87</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4.07万</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0.13</w:t>
      </w:r>
      <w:r>
        <w:rPr>
          <w:rFonts w:hint="eastAsia" w:ascii="仿宋_GB2312" w:eastAsia="仿宋_GB2312" w:cs="DengXian-Regular"/>
          <w:sz w:val="32"/>
          <w:szCs w:val="32"/>
        </w:rPr>
        <w:t>%。如图所示</w:t>
      </w:r>
      <w:r>
        <w:rPr>
          <w:rFonts w:hint="eastAsia" w:ascii="仿宋_GB2312" w:eastAsia="仿宋_GB2312" w:cs="DengXian-Regular"/>
          <w:sz w:val="32"/>
          <w:szCs w:val="32"/>
          <w:lang w:eastAsia="zh-CN"/>
        </w:rPr>
        <w:t>：</w:t>
      </w:r>
    </w:p>
    <w:p>
      <w:pPr>
        <w:pStyle w:val="3"/>
        <w:spacing w:before="0" w:after="0" w:line="580" w:lineRule="exact"/>
        <w:ind w:firstLine="643" w:firstLineChars="200"/>
        <w:rPr>
          <w:rFonts w:ascii="黑体" w:eastAsia="黑体"/>
        </w:rPr>
      </w:pPr>
    </w:p>
    <w:p>
      <w:r>
        <w:drawing>
          <wp:inline distT="0" distB="0" distL="114300" distR="114300">
            <wp:extent cx="3648075" cy="2609850"/>
            <wp:effectExtent l="4445" t="4445" r="5080"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3180.24万</w:t>
      </w:r>
      <w:r>
        <w:rPr>
          <w:rFonts w:hint="eastAsia" w:ascii="仿宋_GB2312" w:eastAsia="仿宋_GB2312" w:cs="DengXian-Regular"/>
          <w:sz w:val="32"/>
          <w:szCs w:val="32"/>
        </w:rPr>
        <w:t>元，其中：基本支出</w:t>
      </w:r>
      <w:r>
        <w:rPr>
          <w:rFonts w:hint="eastAsia" w:ascii="仿宋_GB2312" w:eastAsia="仿宋_GB2312" w:cs="DengXian-Regular"/>
          <w:sz w:val="32"/>
          <w:szCs w:val="32"/>
          <w:lang w:val="en-US" w:eastAsia="zh-CN"/>
        </w:rPr>
        <w:t>1580.36万</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49.7</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1599.88瓦</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50.3</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4584065" cy="2755265"/>
            <wp:effectExtent l="0" t="0" r="6985" b="698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a:off x="0" y="0"/>
                      <a:ext cx="4584065" cy="2755265"/>
                    </a:xfrm>
                    <a:prstGeom prst="rect">
                      <a:avLst/>
                    </a:prstGeom>
                  </pic:spPr>
                </pic:pic>
              </a:graphicData>
            </a:graphic>
          </wp:inline>
        </w:drawing>
      </w:r>
      <w:r>
        <w:pict>
          <v:group id="_x0000_s1073" o:spid="_x0000_s1073" o:spt="203" style="position:absolute;left:0pt;margin-left:58.35pt;margin-top:-21.2pt;height:185.35pt;width:274.45pt;z-index:-251666432;mso-width-relative:page;mso-height-relative:page;" coordorigin="7032,190738" coordsize="4600,3345203" o:gfxdata="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">
            <o:lock v:ext="edit"/>
            <v:shape id="_x0000_s1075" o:spid="_x0000_s1075" o:spt="75" type="#_x0000_t75" style="position:absolute;left:7032;top:190738;height:2665;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89;top:193423;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6643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3179.58</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389.49万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10.91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调减了洁净型煤项目以及战略性新兴产业预算数</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3176.18万元</w:t>
      </w:r>
      <w:r>
        <w:rPr>
          <w:rFonts w:hint="eastAsia" w:ascii="仿宋_GB2312" w:eastAsia="仿宋_GB2312" w:cs="DengXian-Regular"/>
          <w:sz w:val="32"/>
          <w:szCs w:val="32"/>
        </w:rPr>
        <w:t>元，比2017年度决算增加减少</w:t>
      </w:r>
      <w:r>
        <w:rPr>
          <w:rFonts w:hint="eastAsia" w:ascii="仿宋_GB2312" w:eastAsia="仿宋_GB2312" w:cs="DengXian-Regular"/>
          <w:sz w:val="32"/>
          <w:szCs w:val="32"/>
          <w:lang w:val="en-US" w:eastAsia="zh-CN"/>
        </w:rPr>
        <w:t>140.72</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4.24</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根据合同约定，战略性新兴产业项目未完全验收，故只支付了部分预算</w:t>
      </w:r>
      <w:r>
        <w:rPr>
          <w:rFonts w:hint="eastAsia" w:ascii="仿宋_GB2312" w:eastAsia="仿宋_GB2312" w:cs="DengXian-Regular"/>
          <w:sz w:val="32"/>
          <w:szCs w:val="32"/>
        </w:rPr>
        <w:t>。</w: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240" w:lineRule="auto"/>
        <w:ind w:firstLine="643" w:firstLineChars="200"/>
        <w:rPr>
          <w:rFonts w:ascii="楷体_GB2312" w:eastAsia="楷体_GB2312" w:cs="DengXian-Bold"/>
          <w:b/>
          <w:bCs/>
          <w:sz w:val="32"/>
          <w:szCs w:val="32"/>
        </w:rPr>
      </w:pPr>
      <w:r>
        <w:rPr>
          <w:rFonts w:hint="eastAsia" w:ascii="楷体_GB2312" w:eastAsia="楷体_GB2312" w:cs="DengXian-Bold"/>
          <w:b/>
          <w:bCs/>
          <w:sz w:val="32"/>
          <w:szCs w:val="32"/>
          <w:lang w:eastAsia="zh-CN"/>
        </w:rPr>
        <w:drawing>
          <wp:inline distT="0" distB="0" distL="114300" distR="114300">
            <wp:extent cx="4584065" cy="2755265"/>
            <wp:effectExtent l="0" t="0" r="6985" b="698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10"/>
                    <a:stretch>
                      <a:fillRect/>
                    </a:stretch>
                  </pic:blipFill>
                  <pic:spPr>
                    <a:xfrm>
                      <a:off x="0" y="0"/>
                      <a:ext cx="4584065" cy="2755265"/>
                    </a:xfrm>
                    <a:prstGeom prst="rect">
                      <a:avLst/>
                    </a:prstGeom>
                  </pic:spPr>
                </pic:pic>
              </a:graphicData>
            </a:graphic>
          </wp:inline>
        </w:drawing>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420" w:firstLineChars="200"/>
        <w:rPr>
          <w:rFonts w:ascii="仿宋_GB2312" w:eastAsia="仿宋_GB2312" w:cs="DengXian-Regular"/>
          <w:sz w:val="32"/>
          <w:szCs w:val="32"/>
          <w:highlight w:val="yellow"/>
        </w:rPr>
      </w:pPr>
      <w:r>
        <w:pict>
          <v:group id="_x0000_s1061" o:spid="_x0000_s1061" o:spt="203" style="position:absolute;left:0pt;margin-left:62pt;margin-top:169.45pt;height:208.2pt;width:343.1pt;z-index:-251673600;mso-width-relative:page;mso-height-relative:page;" coordorigin="5233,225704" coordsize="6344,3850203" o:gfxdata="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">
            <o:lock v:ext="edit"/>
            <v:shape id="图片 6" o:spid="_x0000_s1063"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1" o:title=""/>
              <o:lock v:ext="edit" aspectratio="t"/>
            </v:shape>
            <v:shape id="文本框 28" o:spid="_x0000_s1062"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图4：财政拨款收支出预决算对比情况</w:t>
                    </w:r>
                  </w:p>
                  <w:p>
                    <w:pPr>
                      <w:rPr>
                        <w:sz w:val="18"/>
                        <w:szCs w:val="21"/>
                      </w:rPr>
                    </w:pPr>
                  </w:p>
                </w:txbxContent>
              </v:textbox>
            </v:shape>
          </v:group>
        </w:pict>
      </w: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3179.58万</w:t>
      </w:r>
      <w:r>
        <w:rPr>
          <w:rFonts w:hint="eastAsia" w:ascii="仿宋_GB2312" w:eastAsia="仿宋_GB2312" w:cs="DengXian-Regular"/>
          <w:sz w:val="32"/>
          <w:szCs w:val="32"/>
        </w:rPr>
        <w:t>元，完成年初预算的</w:t>
      </w:r>
      <w:r>
        <w:rPr>
          <w:rFonts w:hint="eastAsia" w:ascii="仿宋_GB2312" w:eastAsia="仿宋_GB2312" w:cs="DengXian-Regular"/>
          <w:sz w:val="32"/>
          <w:szCs w:val="32"/>
          <w:lang w:val="en-US" w:eastAsia="zh-CN"/>
        </w:rPr>
        <w:t>111.52</w:t>
      </w:r>
      <w:r>
        <w:rPr>
          <w:rFonts w:hint="eastAsia" w:ascii="仿宋_GB2312" w:eastAsia="仿宋_GB2312" w:cs="DengXian-Regular"/>
          <w:sz w:val="32"/>
          <w:szCs w:val="32"/>
        </w:rPr>
        <w:t>%（如图4）,比年初预算增加</w:t>
      </w:r>
      <w:r>
        <w:rPr>
          <w:rFonts w:hint="eastAsia" w:ascii="仿宋_GB2312" w:eastAsia="仿宋_GB2312" w:cs="DengXian-Regular"/>
          <w:sz w:val="32"/>
          <w:szCs w:val="32"/>
          <w:lang w:val="en-US" w:eastAsia="zh-CN"/>
        </w:rPr>
        <w:t>328.55万</w:t>
      </w:r>
      <w:r>
        <w:rPr>
          <w:rFonts w:hint="eastAsia" w:ascii="仿宋_GB2312" w:eastAsia="仿宋_GB2312" w:cs="DengXian-Regular"/>
          <w:sz w:val="32"/>
          <w:szCs w:val="32"/>
        </w:rPr>
        <w:t>元，决算数大于预算数主要原因是</w:t>
      </w:r>
      <w:r>
        <w:rPr>
          <w:rFonts w:hint="eastAsia" w:ascii="仿宋_GB2312" w:eastAsia="仿宋_GB2312" w:cs="DengXian-Regular"/>
          <w:sz w:val="32"/>
          <w:szCs w:val="32"/>
          <w:lang w:eastAsia="zh-CN"/>
        </w:rPr>
        <w:t>因为我委实际工作需要，又追加了衡水北站</w:t>
      </w:r>
      <w:r>
        <w:rPr>
          <w:rFonts w:hint="eastAsia" w:ascii="仿宋_GB2312" w:eastAsia="仿宋_GB2312" w:cs="DengXian-Regular"/>
          <w:sz w:val="32"/>
          <w:szCs w:val="32"/>
          <w:lang w:val="en-US" w:eastAsia="zh-CN"/>
        </w:rPr>
        <w:t>VIP候车室改造项目、智慧城市运行管理中心等项目</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3176.18万</w:t>
      </w:r>
      <w:r>
        <w:rPr>
          <w:rFonts w:hint="eastAsia" w:ascii="仿宋_GB2312" w:eastAsia="仿宋_GB2312" w:cs="DengXian-Regular"/>
          <w:sz w:val="32"/>
          <w:szCs w:val="32"/>
        </w:rPr>
        <w:t>元，完成年初预算的</w:t>
      </w:r>
      <w:r>
        <w:rPr>
          <w:rFonts w:hint="eastAsia" w:ascii="仿宋_GB2312" w:eastAsia="仿宋_GB2312" w:cs="DengXian-Regular"/>
          <w:sz w:val="32"/>
          <w:szCs w:val="32"/>
          <w:lang w:val="en-US" w:eastAsia="zh-CN"/>
        </w:rPr>
        <w:t>111.4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325.15万</w:t>
      </w:r>
      <w:r>
        <w:rPr>
          <w:rFonts w:hint="eastAsia" w:ascii="仿宋_GB2312" w:eastAsia="仿宋_GB2312" w:cs="DengXian-Regular"/>
          <w:sz w:val="32"/>
          <w:szCs w:val="32"/>
        </w:rPr>
        <w:t>元，决算数大于（小</w:t>
      </w:r>
      <w:r>
        <w:rPr>
          <w:sz w:val="44"/>
        </w:rPr>
        <w:pict>
          <v:group id="_x0000_s1058" o:spid="_x0000_s1058" o:spt="203" style="position:absolute;left:0pt;margin-left:-0.55pt;margin-top:29.3pt;height:43.95pt;width:301.85pt;mso-position-horizontal-relative:page;mso-position-vertical-relative:page;z-index:25166848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060"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59"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于）预算数主要原因是主要是</w:t>
      </w:r>
      <w:r>
        <w:rPr>
          <w:rFonts w:hint="eastAsia" w:ascii="仿宋_GB2312" w:eastAsia="仿宋_GB2312" w:cs="DengXian-Regular"/>
          <w:sz w:val="32"/>
          <w:szCs w:val="32"/>
          <w:lang w:eastAsia="zh-CN"/>
        </w:rPr>
        <w:t>追加了衡水北站</w:t>
      </w:r>
      <w:r>
        <w:rPr>
          <w:rFonts w:hint="eastAsia" w:ascii="仿宋_GB2312" w:eastAsia="仿宋_GB2312" w:cs="DengXian-Regular"/>
          <w:sz w:val="32"/>
          <w:szCs w:val="32"/>
          <w:lang w:val="en-US" w:eastAsia="zh-CN"/>
        </w:rPr>
        <w:t>VIP候车室改造项目、智慧城市运行管理中心等项目</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240" w:lineRule="auto"/>
        <w:rPr>
          <w:rFonts w:hint="eastAsia" w:ascii="仿宋_GB2312" w:eastAsia="仿宋_GB2312" w:cs="DengXian-Regular"/>
          <w:sz w:val="32"/>
          <w:szCs w:val="32"/>
          <w:highlight w:val="yellow"/>
          <w:lang w:eastAsia="zh-CN"/>
        </w:rPr>
      </w:pPr>
      <w:r>
        <w:rPr>
          <w:rFonts w:hint="eastAsia" w:ascii="仿宋_GB2312" w:eastAsia="仿宋_GB2312" w:cs="DengXian-Regular"/>
          <w:sz w:val="32"/>
          <w:szCs w:val="32"/>
          <w:highlight w:val="yellow"/>
          <w:lang w:eastAsia="zh-CN"/>
        </w:rPr>
        <w:drawing>
          <wp:inline distT="0" distB="0" distL="114300" distR="114300">
            <wp:extent cx="4584065" cy="2755265"/>
            <wp:effectExtent l="0" t="0" r="6985" b="6985"/>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2"/>
                    <a:stretch>
                      <a:fillRect/>
                    </a:stretch>
                  </pic:blipFill>
                  <pic:spPr>
                    <a:xfrm>
                      <a:off x="0" y="0"/>
                      <a:ext cx="4584065" cy="2755265"/>
                    </a:xfrm>
                    <a:prstGeom prst="rect">
                      <a:avLst/>
                    </a:prstGeom>
                  </pic:spPr>
                </pic:pic>
              </a:graphicData>
            </a:graphic>
          </wp:inline>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420" w:firstLineChars="200"/>
        <w:rPr>
          <w:rFonts w:ascii="仿宋_GB2312" w:eastAsia="仿宋_GB2312" w:cs="DengXian-Regular"/>
          <w:sz w:val="32"/>
          <w:szCs w:val="32"/>
        </w:rPr>
      </w:pPr>
      <w:r>
        <w:pict>
          <v:group id="_x0000_s1055" o:spid="_x0000_s1055" o:spt="203" style="position:absolute;left:0pt;margin-left:86.1pt;margin-top:170.8pt;height:173.95pt;width:281.6pt;z-index:-251636736;mso-width-relative:page;mso-height-relative:page;" coordorigin="6921,180284" coordsize="5065,3465203" o:gfxdata="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56" o:spid="_x0000_s1056" o:spt="202" type="#_x0000_t202" style="position:absolute;left:6921;top:183134;height:615;width:5065;"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图1：财政拨款支出决算结构（按功能分类）</w:t>
                    </w:r>
                  </w:p>
                  <w:p>
                    <w:pPr>
                      <w:rPr>
                        <w:sz w:val="20"/>
                        <w:szCs w:val="22"/>
                      </w:rPr>
                    </w:pPr>
                  </w:p>
                </w:txbxContent>
              </v:textbox>
            </v:shape>
          </v:group>
        </w:pict>
      </w: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3176.18</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2436.02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76.7</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233.94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7.36</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医疗卫生与计划生育支出</w:t>
      </w:r>
      <w:r>
        <w:rPr>
          <w:rFonts w:hint="eastAsia" w:ascii="仿宋_GB2312" w:eastAsia="仿宋_GB2312" w:cs="DengXian-Regular"/>
          <w:sz w:val="32"/>
          <w:szCs w:val="32"/>
          <w:lang w:val="en-US" w:eastAsia="zh-CN"/>
        </w:rPr>
        <w:t>45.28万元，占1.42%；节能环保支出0.33万元，占0.01%；城乡社区支出76.5万元，占2.4%；资源勘探信息等支出297万元，占9.35%；</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87.11</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2.76</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240" w:lineRule="auto"/>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inline distT="0" distB="0" distL="114300" distR="114300">
            <wp:extent cx="4584065" cy="2755265"/>
            <wp:effectExtent l="0" t="0" r="6985" b="6985"/>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3"/>
                    <a:stretch>
                      <a:fillRect/>
                    </a:stretch>
                  </pic:blipFill>
                  <pic:spPr>
                    <a:xfrm>
                      <a:off x="0" y="0"/>
                      <a:ext cx="4584065" cy="2755265"/>
                    </a:xfrm>
                    <a:prstGeom prst="rect">
                      <a:avLst/>
                    </a:prstGeom>
                  </pic:spPr>
                </pic:pic>
              </a:graphicData>
            </a:graphic>
          </wp:inline>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440" w:firstLineChars="1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6950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年度财政拨款基本支出</w:t>
      </w:r>
      <w:r>
        <w:rPr>
          <w:rFonts w:hint="eastAsia" w:ascii="仿宋_GB2312" w:eastAsia="仿宋_GB2312" w:cs="DengXian-Regular"/>
          <w:sz w:val="32"/>
          <w:szCs w:val="32"/>
          <w:lang w:val="en-US" w:eastAsia="zh-CN"/>
        </w:rPr>
        <w:t>1576.3</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1400.79</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175.51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numPr>
          <w:ilvl w:val="0"/>
          <w:numId w:val="0"/>
        </w:numPr>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w:t>
      </w:r>
      <w:r>
        <w:rPr>
          <w:rFonts w:hint="eastAsia" w:ascii="仿宋_GB2312" w:eastAsia="仿宋_GB2312" w:cs="DengXian-Regular"/>
          <w:sz w:val="32"/>
          <w:szCs w:val="32"/>
          <w:lang w:val="en-US" w:eastAsia="zh-CN"/>
        </w:rPr>
        <w:t>28.43万</w:t>
      </w:r>
      <w:r>
        <w:rPr>
          <w:rFonts w:hint="eastAsia" w:ascii="仿宋_GB2312" w:eastAsia="仿宋_GB2312" w:cs="DengXian-Regular"/>
          <w:sz w:val="32"/>
          <w:szCs w:val="32"/>
        </w:rPr>
        <w:t>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32.77万</w:t>
      </w:r>
      <w:r>
        <w:rPr>
          <w:rFonts w:hint="eastAsia" w:ascii="仿宋_GB2312" w:eastAsia="仿宋_GB2312" w:cs="DengXian-Regular"/>
          <w:b/>
          <w:bCs/>
          <w:sz w:val="32"/>
          <w:szCs w:val="32"/>
        </w:rPr>
        <w:t>元，降低</w:t>
      </w:r>
      <w:r>
        <w:rPr>
          <w:rFonts w:hint="eastAsia" w:ascii="仿宋_GB2312" w:eastAsia="仿宋_GB2312" w:cs="DengXian-Regular"/>
          <w:b/>
          <w:bCs/>
          <w:sz w:val="32"/>
          <w:szCs w:val="32"/>
          <w:lang w:val="en-US" w:eastAsia="zh-CN"/>
        </w:rPr>
        <w:t>53.54</w:t>
      </w:r>
      <w:r>
        <w:rPr>
          <w:rFonts w:hint="eastAsia" w:ascii="仿宋_GB2312" w:eastAsia="仿宋_GB2312" w:cs="DengXian-Regular"/>
          <w:b/>
          <w:bCs/>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b w:val="0"/>
          <w:bCs/>
          <w:sz w:val="32"/>
          <w:szCs w:val="32"/>
          <w:lang w:val="en-US" w:eastAsia="zh-CN"/>
        </w:rPr>
        <w:t>我委认真落实中央“八项规定”精神和厉行节约要求，管理制度不断完善，“三公”经费支出得到了有效控制，实现了只减不增的目标</w:t>
      </w:r>
      <w:r>
        <w:rPr>
          <w:rFonts w:hint="eastAsia" w:ascii="仿宋_GB2312" w:eastAsia="仿宋_GB2312" w:cs="DengXian-Regular"/>
          <w:sz w:val="32"/>
          <w:szCs w:val="32"/>
        </w:rPr>
        <w:t>；较2017年度增加</w:t>
      </w:r>
      <w:r>
        <w:rPr>
          <w:rFonts w:hint="eastAsia" w:ascii="仿宋_GB2312" w:eastAsia="仿宋_GB2312" w:cs="DengXian-Regular"/>
          <w:sz w:val="32"/>
          <w:szCs w:val="32"/>
          <w:lang w:val="en-US" w:eastAsia="zh-CN"/>
        </w:rPr>
        <w:t>4.86万</w:t>
      </w:r>
      <w:r>
        <w:rPr>
          <w:rFonts w:hint="eastAsia" w:ascii="仿宋_GB2312" w:eastAsia="仿宋_GB2312" w:cs="DengXian-Regular"/>
          <w:sz w:val="32"/>
          <w:szCs w:val="32"/>
        </w:rPr>
        <w:t>元，增长</w:t>
      </w:r>
      <w:r>
        <w:rPr>
          <w:rFonts w:hint="eastAsia" w:ascii="仿宋_GB2312" w:eastAsia="仿宋_GB2312" w:cs="DengXian-Regular"/>
          <w:sz w:val="32"/>
          <w:szCs w:val="32"/>
          <w:lang w:val="en-US" w:eastAsia="zh-CN"/>
        </w:rPr>
        <w:t>20.62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我委较去年工作量加大，需要承办会议、接待次数增多</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052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2.69万</w:t>
      </w:r>
      <w:r>
        <w:rPr>
          <w:rFonts w:hint="eastAsia" w:ascii="楷体_GB2312" w:eastAsia="楷体_GB2312" w:cs="DengXian-Bold"/>
          <w:b/>
          <w:bCs/>
          <w:sz w:val="32"/>
          <w:szCs w:val="32"/>
        </w:rPr>
        <w:t>元。</w:t>
      </w:r>
      <w:r>
        <w:rPr>
          <w:rFonts w:hint="eastAsia" w:ascii="仿宋_GB2312" w:eastAsia="仿宋_GB2312" w:cs="DengXian-Regular"/>
          <w:sz w:val="32"/>
          <w:szCs w:val="32"/>
        </w:rPr>
        <w:t>本部门2018年度参加其他单位组织的因公出国（境）团组</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人。因公出国（境）费支出较年初预算减少</w:t>
      </w:r>
      <w:r>
        <w:rPr>
          <w:rFonts w:hint="eastAsia" w:ascii="仿宋_GB2312" w:eastAsia="仿宋_GB2312" w:cs="DengXian-Regular"/>
          <w:sz w:val="32"/>
          <w:szCs w:val="32"/>
          <w:lang w:val="en-US" w:eastAsia="zh-CN"/>
        </w:rPr>
        <w:t>3.31万</w:t>
      </w:r>
      <w:r>
        <w:rPr>
          <w:rFonts w:hint="eastAsia" w:ascii="仿宋_GB2312" w:eastAsia="仿宋_GB2312" w:cs="DengXian-Regular"/>
          <w:sz w:val="32"/>
          <w:szCs w:val="32"/>
        </w:rPr>
        <w:t>元，增长（降低）</w:t>
      </w:r>
      <w:r>
        <w:rPr>
          <w:rFonts w:hint="eastAsia" w:ascii="仿宋_GB2312" w:eastAsia="仿宋_GB2312" w:cs="DengXian-Regular"/>
          <w:sz w:val="32"/>
          <w:szCs w:val="32"/>
          <w:lang w:val="en-US" w:eastAsia="zh-CN"/>
        </w:rPr>
        <w:t>55.2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我委厉行节俭，严格控制出国费用</w:t>
      </w:r>
      <w:r>
        <w:rPr>
          <w:rFonts w:hint="eastAsia" w:ascii="仿宋_GB2312" w:eastAsia="仿宋_GB2312" w:cs="DengXian-Regular"/>
          <w:sz w:val="32"/>
          <w:szCs w:val="32"/>
        </w:rPr>
        <w:t>；较上年增加</w:t>
      </w:r>
      <w:r>
        <w:rPr>
          <w:rFonts w:hint="eastAsia" w:ascii="仿宋_GB2312" w:eastAsia="仿宋_GB2312" w:cs="DengXian-Regular"/>
          <w:sz w:val="32"/>
          <w:szCs w:val="32"/>
          <w:lang w:val="en-US" w:eastAsia="zh-CN"/>
        </w:rPr>
        <w:t>2.69</w:t>
      </w:r>
      <w:r>
        <w:rPr>
          <w:rFonts w:hint="eastAsia" w:ascii="仿宋_GB2312" w:eastAsia="仿宋_GB2312" w:cs="DengXian-Regular"/>
          <w:sz w:val="32"/>
          <w:szCs w:val="32"/>
          <w:lang w:eastAsia="zh-CN"/>
        </w:rPr>
        <w:t>万</w:t>
      </w:r>
      <w:r>
        <w:rPr>
          <w:rFonts w:hint="eastAsia" w:ascii="仿宋_GB2312" w:eastAsia="仿宋_GB2312" w:cs="DengXian-Regular"/>
          <w:sz w:val="32"/>
          <w:szCs w:val="32"/>
        </w:rPr>
        <w:t>元，增长</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我委去年没有参加出国会议，今年因工作需要委领导出国考察学习</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21.39万</w:t>
      </w:r>
      <w:r>
        <w:rPr>
          <w:rFonts w:hint="eastAsia" w:ascii="楷体_GB2312" w:eastAsia="楷体_GB2312" w:cs="DengXian-Bold"/>
          <w:b/>
          <w:bCs/>
          <w:sz w:val="32"/>
          <w:szCs w:val="32"/>
        </w:rPr>
        <w:t>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11.61万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35.2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我委厉行节俭，严格控制公车运维费用</w:t>
      </w:r>
      <w:r>
        <w:rPr>
          <w:rFonts w:hint="eastAsia" w:ascii="仿宋_GB2312" w:eastAsia="仿宋_GB2312" w:cs="DengXian-Regular"/>
          <w:sz w:val="32"/>
          <w:szCs w:val="32"/>
        </w:rPr>
        <w:t>；较上年</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3.07万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16.7</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2018年我委根据工作需求，用公车次数增多</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未</w:t>
      </w:r>
      <w:r>
        <w:rPr>
          <w:rFonts w:hint="eastAsia" w:ascii="仿宋_GB2312" w:eastAsia="仿宋_GB2312" w:cs="DengXian-Regular"/>
          <w:sz w:val="32"/>
          <w:szCs w:val="32"/>
        </w:rPr>
        <w:t>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11.61万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35.2%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我委厉行节俭，严格控制公车运维费用不超出预算</w:t>
      </w:r>
      <w:r>
        <w:rPr>
          <w:rFonts w:hint="eastAsia" w:ascii="仿宋_GB2312" w:eastAsia="仿宋_GB2312" w:cs="DengXian-Regular"/>
          <w:sz w:val="32"/>
          <w:szCs w:val="32"/>
        </w:rPr>
        <w:t>；较上年</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3.07万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16.7</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2018年我委根据工作需求，用公车次数增多</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4.34万</w:t>
      </w:r>
      <w:r>
        <w:rPr>
          <w:rFonts w:hint="eastAsia" w:ascii="楷体_GB2312" w:eastAsia="楷体_GB2312" w:cs="DengXian-Bold"/>
          <w:b/>
          <w:bCs/>
          <w:sz w:val="32"/>
          <w:szCs w:val="32"/>
        </w:rPr>
        <w:t>元。</w:t>
      </w:r>
      <w:r>
        <w:rPr>
          <w:sz w:val="44"/>
        </w:rPr>
        <w:pict>
          <v:group id="_x0000_s1043" o:spid="_x0000_s1043" o:spt="203" style="position:absolute;left:0pt;margin-left:-0.55pt;margin-top:29.3pt;height:43.95pt;width:301.85pt;mso-position-horizontal-relative:page;mso-position-vertical-relative:page;z-index:25167155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82</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17.86万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80.45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我委厉行节俭，严格控制公务接待费用不超出预算</w:t>
      </w:r>
      <w:r>
        <w:rPr>
          <w:rFonts w:hint="eastAsia" w:ascii="仿宋_GB2312" w:eastAsia="仿宋_GB2312" w:cs="DengXian-Regular"/>
          <w:sz w:val="32"/>
          <w:szCs w:val="32"/>
        </w:rPr>
        <w:t>；较上年度减少</w:t>
      </w:r>
      <w:r>
        <w:rPr>
          <w:rFonts w:hint="eastAsia" w:ascii="仿宋_GB2312" w:eastAsia="仿宋_GB2312" w:cs="DengXian-Regular"/>
          <w:sz w:val="32"/>
          <w:szCs w:val="32"/>
          <w:lang w:val="en-US" w:eastAsia="zh-CN"/>
        </w:rPr>
        <w:t>0.9万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17.2</w:t>
      </w:r>
      <w:r>
        <w:rPr>
          <w:rFonts w:hint="eastAsia" w:ascii="仿宋_GB2312" w:eastAsia="仿宋_GB2312" w:cs="DengXian-Regular"/>
          <w:sz w:val="32"/>
          <w:szCs w:val="32"/>
        </w:rPr>
        <w:t>%,主要是</w:t>
      </w:r>
      <w:r>
        <w:rPr>
          <w:rFonts w:hint="eastAsia" w:ascii="仿宋_GB2312" w:hAnsi="仿宋_GB2312" w:eastAsia="仿宋_GB2312" w:cs="仿宋_GB2312"/>
          <w:sz w:val="32"/>
          <w:szCs w:val="32"/>
          <w:lang w:val="en-US" w:eastAsia="zh-CN"/>
        </w:rPr>
        <w:t>我委按照相关文件规定和上级工作安排，严格实行公务接待标准，降低公务接待费用</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（一）绩效管理工作开展情况</w:t>
      </w:r>
    </w:p>
    <w:p>
      <w:pPr>
        <w:numPr>
          <w:ilvl w:val="0"/>
          <w:numId w:val="0"/>
        </w:numPr>
        <w:spacing w:line="580" w:lineRule="exact"/>
        <w:ind w:firstLine="640" w:firstLineChars="200"/>
        <w:rPr>
          <w:rFonts w:hint="eastAsia" w:ascii="仿宋_GB2312" w:eastAsia="仿宋_GB2312"/>
          <w:b/>
          <w:sz w:val="32"/>
          <w:szCs w:val="32"/>
          <w:lang w:val="en-US" w:eastAsia="zh-CN"/>
        </w:rPr>
      </w:pPr>
      <w:r>
        <w:rPr>
          <w:rFonts w:hint="eastAsia" w:ascii="仿宋_GB2312" w:eastAsia="仿宋_GB2312"/>
          <w:b w:val="0"/>
          <w:bCs/>
          <w:sz w:val="32"/>
          <w:szCs w:val="32"/>
          <w:lang w:val="en-US" w:eastAsia="zh-CN"/>
        </w:rPr>
        <w:t>根据市财政局预算绩效管理要求，我委确定部门预算项目和预算额度，清晰描述预算项目开支范围和内容，确定预算项目的绩效目标、绩效指标和评价标准，为预算绩效控制、绩效分析、绩效评价打下好的基础。</w:t>
      </w:r>
    </w:p>
    <w:p>
      <w:pPr>
        <w:numPr>
          <w:ilvl w:val="0"/>
          <w:numId w:val="0"/>
        </w:numPr>
        <w:adjustRightInd w:val="0"/>
        <w:snapToGrid w:val="0"/>
        <w:spacing w:after="0" w:line="580" w:lineRule="exact"/>
        <w:ind w:firstLine="640" w:firstLineChars="200"/>
        <w:rPr>
          <w:rFonts w:hint="eastAsia" w:ascii="仿宋_GB2312" w:eastAsia="仿宋_GB2312" w:cs="DengXian-Regular"/>
          <w:sz w:val="32"/>
          <w:szCs w:val="32"/>
          <w:highlight w:val="yellow"/>
        </w:rPr>
      </w:pPr>
      <w:r>
        <w:rPr>
          <w:rFonts w:hint="eastAsia" w:ascii="仿宋_GB2312" w:eastAsia="仿宋_GB2312" w:cs="DengXian-Regular"/>
          <w:sz w:val="32"/>
          <w:szCs w:val="32"/>
          <w:lang w:eastAsia="zh-CN"/>
        </w:rPr>
        <w:t>（二）</w:t>
      </w:r>
      <w:r>
        <w:rPr>
          <w:rFonts w:hint="eastAsia" w:ascii="仿宋_GB2312" w:eastAsia="仿宋_GB2312" w:cs="DengXian-Regular"/>
          <w:sz w:val="32"/>
          <w:szCs w:val="32"/>
        </w:rPr>
        <w:t>预算项目绩效自评结果。</w:t>
      </w:r>
    </w:p>
    <w:p>
      <w:pPr>
        <w:numPr>
          <w:ilvl w:val="0"/>
          <w:numId w:val="0"/>
        </w:numPr>
        <w:adjustRightInd w:val="0"/>
        <w:snapToGrid w:val="0"/>
        <w:spacing w:after="0" w:line="580" w:lineRule="exact"/>
        <w:ind w:firstLine="640" w:firstLineChars="200"/>
        <w:rPr>
          <w:rFonts w:hint="eastAsia" w:ascii="仿宋_GB2312" w:eastAsia="仿宋_GB2312" w:cs="DengXian-Regular"/>
          <w:sz w:val="32"/>
          <w:szCs w:val="32"/>
          <w:highlight w:val="yellow"/>
        </w:rPr>
      </w:pPr>
      <w:r>
        <w:rPr>
          <w:rFonts w:hint="eastAsia" w:ascii="仿宋_GB2312" w:hAnsi="仿宋_GB2312" w:eastAsia="仿宋_GB2312" w:cs="仿宋_GB2312"/>
          <w:bCs/>
          <w:color w:val="000000" w:themeColor="text1"/>
          <w:sz w:val="32"/>
          <w:szCs w:val="32"/>
        </w:rPr>
        <w:t>绩效评价项目</w:t>
      </w:r>
      <w:r>
        <w:rPr>
          <w:rFonts w:hint="eastAsia" w:ascii="仿宋_GB2312" w:hAnsi="仿宋_GB2312" w:eastAsia="仿宋_GB2312" w:cs="仿宋_GB2312"/>
          <w:bCs/>
          <w:color w:val="000000" w:themeColor="text1"/>
          <w:sz w:val="32"/>
          <w:szCs w:val="32"/>
          <w:lang w:val="en-US" w:eastAsia="zh-CN"/>
        </w:rPr>
        <w:t>21</w:t>
      </w:r>
      <w:r>
        <w:rPr>
          <w:rFonts w:hint="eastAsia" w:ascii="仿宋_GB2312" w:hAnsi="仿宋_GB2312" w:eastAsia="仿宋_GB2312" w:cs="仿宋_GB2312"/>
          <w:bCs/>
          <w:color w:val="000000" w:themeColor="text1"/>
          <w:sz w:val="32"/>
          <w:szCs w:val="32"/>
        </w:rPr>
        <w:t>个，占部门项目总数的100%，涉及金额</w:t>
      </w:r>
      <w:r>
        <w:rPr>
          <w:rFonts w:hint="eastAsia" w:ascii="仿宋_GB2312" w:hAnsi="仿宋_GB2312" w:eastAsia="仿宋_GB2312" w:cs="仿宋_GB2312"/>
          <w:bCs/>
          <w:color w:val="000000" w:themeColor="text1"/>
          <w:sz w:val="32"/>
          <w:szCs w:val="32"/>
          <w:lang w:val="en-US" w:eastAsia="zh-CN"/>
        </w:rPr>
        <w:t>1955.87</w:t>
      </w:r>
      <w:bookmarkStart w:id="0" w:name="_GoBack"/>
      <w:bookmarkEnd w:id="0"/>
      <w:r>
        <w:rPr>
          <w:rFonts w:hint="eastAsia" w:ascii="仿宋_GB2312" w:hAnsi="仿宋_GB2312" w:eastAsia="仿宋_GB2312" w:cs="仿宋_GB2312"/>
          <w:bCs/>
          <w:color w:val="000000" w:themeColor="text1"/>
          <w:sz w:val="32"/>
          <w:szCs w:val="32"/>
        </w:rPr>
        <w:t>万元。500万元及以上项目0个。采取成立本部门绩效自评工作组的形式，本着客观、公正、公开的原则开展自评工作，所有项目的绩效自评均设计了合理、明晰、可考核的、关键性产出指标和效果指标。自评结果真实可靠。</w:t>
      </w:r>
    </w:p>
    <w:p>
      <w:pPr>
        <w:numPr>
          <w:ilvl w:val="0"/>
          <w:numId w:val="0"/>
        </w:numPr>
        <w:adjustRightInd w:val="0"/>
        <w:snapToGrid w:val="0"/>
        <w:spacing w:after="0" w:line="580" w:lineRule="exact"/>
        <w:ind w:firstLine="960" w:firstLineChars="300"/>
        <w:rPr>
          <w:rFonts w:hint="eastAsia" w:ascii="仿宋_GB2312" w:eastAsia="仿宋_GB2312" w:cs="DengXian-Regular"/>
          <w:sz w:val="32"/>
          <w:szCs w:val="32"/>
          <w:highlight w:val="none"/>
        </w:rPr>
      </w:pPr>
      <w:r>
        <w:rPr>
          <w:rFonts w:hint="eastAsia" w:ascii="仿宋_GB2312" w:eastAsia="仿宋_GB2312" w:cs="DengXian-Regular"/>
          <w:sz w:val="32"/>
          <w:szCs w:val="32"/>
          <w:highlight w:val="none"/>
          <w:lang w:eastAsia="zh-CN"/>
        </w:rPr>
        <w:t>（三）</w:t>
      </w:r>
      <w:r>
        <w:rPr>
          <w:rFonts w:hint="eastAsia" w:ascii="仿宋_GB2312" w:eastAsia="仿宋_GB2312" w:cs="DengXian-Regular"/>
          <w:sz w:val="32"/>
          <w:szCs w:val="32"/>
          <w:highlight w:val="none"/>
        </w:rPr>
        <w:t>预算项目绩效自评选例</w:t>
      </w:r>
    </w:p>
    <w:p>
      <w:pPr>
        <w:numPr>
          <w:ilvl w:val="0"/>
          <w:numId w:val="0"/>
        </w:numPr>
        <w:adjustRightInd w:val="0"/>
        <w:snapToGrid w:val="0"/>
        <w:spacing w:after="0" w:line="580" w:lineRule="exact"/>
        <w:ind w:leftChars="200" w:firstLine="64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衡水市信用信息共享平台运维费160万元。建立了全市统一的信用信息共享平台，各地各部门在办理行政事务过程中依法依规查询“信用衡水”网站信用信息，建立了跨地区、跨行业、跨部门的守信联合激励和失信联合惩戒机制。严格按预算依法依规执行;支出进度各时间节点均达到要求;执行率为100%，预算申请时设定的绩效目标全部完成。</w:t>
      </w:r>
    </w:p>
    <w:p>
      <w:pPr>
        <w:numPr>
          <w:ilvl w:val="0"/>
          <w:numId w:val="0"/>
        </w:numPr>
        <w:adjustRightInd w:val="0"/>
        <w:snapToGrid w:val="0"/>
        <w:spacing w:after="0" w:line="580" w:lineRule="exact"/>
        <w:ind w:leftChars="200" w:firstLine="64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援疆建设项目200万元。项目在原有市场的基础上，建设一座功能齐全、设施完善、购物环境更好的新型集农产品综合批发与零售为一体的市场，提升了环境质量。结合城镇总体规划和发展实际，满足城镇不断发展的需要。项目实施后，不仅为下岗职工找到再就业的岗位 ，企业增收，而且发挥闲置设施的作用，活跃边疆“菜篮子”工程市场。预算申请时设定的绩效目标全部完成。</w:t>
      </w:r>
    </w:p>
    <w:p>
      <w:pPr>
        <w:numPr>
          <w:ilvl w:val="0"/>
          <w:numId w:val="0"/>
        </w:numPr>
        <w:adjustRightInd w:val="0"/>
        <w:snapToGrid w:val="0"/>
        <w:spacing w:after="0" w:line="580" w:lineRule="exact"/>
        <w:ind w:leftChars="200" w:firstLine="640"/>
        <w:rPr>
          <w:rFonts w:hint="default" w:ascii="仿宋_GB2312" w:eastAsia="仿宋_GB2312" w:cs="DengXian-Regular"/>
          <w:sz w:val="32"/>
          <w:szCs w:val="32"/>
          <w:highlight w:val="none"/>
          <w:lang w:val="en-US" w:eastAsia="zh-CN"/>
        </w:rPr>
      </w:pPr>
      <w:r>
        <w:rPr>
          <w:rFonts w:hint="eastAsia" w:ascii="仿宋_GB2312" w:eastAsia="仿宋_GB2312"/>
          <w:sz w:val="32"/>
          <w:szCs w:val="32"/>
          <w:lang w:eastAsia="zh-CN"/>
        </w:rPr>
        <w:t>衡水北站VIP候车室改造</w:t>
      </w:r>
      <w:r>
        <w:rPr>
          <w:rFonts w:hint="eastAsia" w:ascii="仿宋_GB2312" w:eastAsia="仿宋_GB2312"/>
          <w:sz w:val="32"/>
          <w:szCs w:val="32"/>
          <w:lang w:val="en-US" w:eastAsia="zh-CN"/>
        </w:rPr>
        <w:t>76.5万元。对VIP候车室进行体现我市独特魅力的装饰装修，高度凝聚和展示我市文化特色、产业特色、产品特色、旅游特色，让高端商务人士、英才嘉宾充分感受衡水、了解衡水，对我市对外宣传、招商引资、人才引进、旅游推介和经济发展等产生积极作用。。</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161.29万</w:t>
      </w:r>
      <w:r>
        <w:rPr>
          <w:rFonts w:hint="eastAsia" w:ascii="仿宋_GB2312" w:eastAsia="仿宋_GB2312" w:cs="DengXian-Regular"/>
          <w:sz w:val="32"/>
          <w:szCs w:val="32"/>
        </w:rPr>
        <w:t>元，比2017年度减少</w:t>
      </w:r>
      <w:r>
        <w:rPr>
          <w:rFonts w:hint="eastAsia" w:ascii="仿宋_GB2312" w:eastAsia="仿宋_GB2312" w:cs="DengXian-Regular"/>
          <w:sz w:val="32"/>
          <w:szCs w:val="32"/>
          <w:lang w:val="en-US" w:eastAsia="zh-CN"/>
        </w:rPr>
        <w:t>28.88万</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15.19</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我委</w:t>
      </w:r>
      <w:r>
        <w:rPr>
          <w:rFonts w:hint="eastAsia" w:ascii="仿宋_GB2312" w:hAnsi="仿宋_GB2312" w:eastAsia="仿宋_GB2312" w:cs="仿宋_GB2312"/>
          <w:color w:val="000000"/>
          <w:sz w:val="32"/>
          <w:szCs w:val="32"/>
          <w:shd w:val="clear" w:color="auto" w:fill="FFFFFF"/>
          <w:lang w:eastAsia="zh-CN"/>
        </w:rPr>
        <w:t>严格控制</w:t>
      </w:r>
      <w:r>
        <w:rPr>
          <w:rFonts w:hint="eastAsia" w:ascii="仿宋_GB2312" w:hAnsi="仿宋_GB2312" w:eastAsia="仿宋_GB2312" w:cs="仿宋_GB2312"/>
          <w:color w:val="000000"/>
          <w:sz w:val="32"/>
          <w:szCs w:val="32"/>
          <w:shd w:val="clear" w:color="auto" w:fill="FFFFFF"/>
        </w:rPr>
        <w:t>办公费、印刷费、差旅费</w:t>
      </w:r>
      <w:r>
        <w:rPr>
          <w:rFonts w:hint="eastAsia" w:ascii="仿宋_GB2312" w:hAnsi="仿宋_GB2312" w:eastAsia="仿宋_GB2312" w:cs="仿宋_GB2312"/>
          <w:color w:val="000000"/>
          <w:sz w:val="32"/>
          <w:szCs w:val="32"/>
          <w:shd w:val="clear" w:color="auto" w:fill="FFFFFF"/>
          <w:lang w:eastAsia="zh-CN"/>
        </w:rPr>
        <w:t>的支出</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1128.13万</w:t>
      </w:r>
      <w:r>
        <w:rPr>
          <w:rFonts w:hint="eastAsia" w:ascii="仿宋_GB2312" w:eastAsia="仿宋_GB2312" w:cs="DengXian-Regular"/>
          <w:sz w:val="32"/>
          <w:szCs w:val="32"/>
        </w:rPr>
        <w:t>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53.22万</w:t>
      </w:r>
      <w:r>
        <w:rPr>
          <w:rFonts w:ascii="仿宋_GB2312" w:hAnsi="仿宋_GB2312" w:eastAsia="仿宋_GB2312" w:cs="仿宋_GB2312"/>
          <w:color w:val="000000"/>
          <w:kern w:val="0"/>
          <w:sz w:val="32"/>
          <w:szCs w:val="32"/>
        </w:rPr>
        <w:t>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元、政府采购服务支出</w:t>
      </w:r>
      <w:r>
        <w:rPr>
          <w:rFonts w:hint="eastAsia" w:ascii="仿宋_GB2312" w:hAnsi="仿宋_GB2312" w:eastAsia="仿宋_GB2312" w:cs="仿宋_GB2312"/>
          <w:color w:val="000000"/>
          <w:kern w:val="0"/>
          <w:sz w:val="32"/>
          <w:szCs w:val="32"/>
          <w:lang w:val="en-US" w:eastAsia="zh-CN"/>
        </w:rPr>
        <w:t>1074.91万</w:t>
      </w:r>
      <w:r>
        <w:rPr>
          <w:rFonts w:ascii="仿宋_GB2312" w:hAnsi="仿宋_GB2312" w:eastAsia="仿宋_GB2312" w:cs="仿宋_GB2312"/>
          <w:color w:val="000000"/>
          <w:kern w:val="0"/>
          <w:sz w:val="32"/>
          <w:szCs w:val="32"/>
        </w:rPr>
        <w:t>元。授予中小企业合同金</w:t>
      </w:r>
      <w:r>
        <w:rPr>
          <w:rFonts w:hint="eastAsia" w:ascii="仿宋_GB2312" w:hAnsi="仿宋_GB2312" w:eastAsia="仿宋_GB2312" w:cs="仿宋_GB2312"/>
          <w:color w:val="000000"/>
          <w:kern w:val="0"/>
          <w:sz w:val="32"/>
          <w:szCs w:val="32"/>
          <w:lang w:val="en-US" w:eastAsia="zh-CN"/>
        </w:rPr>
        <w:t>1074.91万</w:t>
      </w:r>
      <w:r>
        <w:rPr>
          <w:rFonts w:ascii="仿宋_GB2312" w:hAnsi="仿宋_GB2312" w:eastAsia="仿宋_GB2312" w:cs="仿宋_GB2312"/>
          <w:color w:val="000000"/>
          <w:kern w:val="0"/>
          <w:sz w:val="32"/>
          <w:szCs w:val="32"/>
        </w:rPr>
        <w:t>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比2017年度决算增加</w:t>
      </w:r>
      <w:r>
        <w:rPr>
          <w:rFonts w:hint="eastAsia" w:ascii="仿宋_GB2312" w:hAnsi="仿宋_GB2312" w:eastAsia="仿宋_GB2312" w:cs="仿宋_GB2312"/>
          <w:color w:val="000000"/>
          <w:kern w:val="0"/>
          <w:sz w:val="32"/>
          <w:szCs w:val="32"/>
          <w:lang w:val="en-US" w:eastAsia="zh-CN"/>
        </w:rPr>
        <w:t>939.25万</w:t>
      </w:r>
      <w:r>
        <w:rPr>
          <w:rFonts w:hint="eastAsia" w:ascii="仿宋_GB2312" w:hAnsi="仿宋_GB2312" w:eastAsia="仿宋_GB2312" w:cs="仿宋_GB2312"/>
          <w:color w:val="000000"/>
          <w:kern w:val="0"/>
          <w:sz w:val="32"/>
          <w:szCs w:val="32"/>
        </w:rPr>
        <w:t>元，主要原因是：</w:t>
      </w:r>
      <w:r>
        <w:rPr>
          <w:rFonts w:hint="eastAsia" w:ascii="仿宋_GB2312" w:hAnsi="仿宋_GB2312" w:eastAsia="仿宋_GB2312" w:cs="仿宋_GB2312"/>
          <w:color w:val="000000"/>
          <w:kern w:val="0"/>
          <w:sz w:val="32"/>
          <w:szCs w:val="32"/>
          <w:lang w:eastAsia="zh-CN"/>
        </w:rPr>
        <w:t>我委</w:t>
      </w:r>
      <w:r>
        <w:rPr>
          <w:rFonts w:hint="eastAsia" w:ascii="仿宋_GB2312" w:hAnsi="仿宋_GB2312" w:eastAsia="仿宋_GB2312" w:cs="仿宋_GB2312"/>
          <w:color w:val="000000"/>
          <w:kern w:val="0"/>
          <w:sz w:val="32"/>
          <w:szCs w:val="32"/>
          <w:lang w:val="en-US" w:eastAsia="zh-CN"/>
        </w:rPr>
        <w:t>2018年政府购买服务项目增多</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比上年减少</w:t>
      </w:r>
      <w:r>
        <w:rPr>
          <w:rFonts w:hint="eastAsia" w:ascii="仿宋_GB2312" w:eastAsia="仿宋_GB2312" w:cs="DengXian-Regular"/>
          <w:sz w:val="32"/>
          <w:szCs w:val="32"/>
          <w:lang w:val="en-US" w:eastAsia="zh-CN"/>
        </w:rPr>
        <w:t>2辆，主要是因公车改革，下属事业单位车辆被收回</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政府性基金、国有资本经营</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08、09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7564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cs="ArialUnicodeMS"/>
          <w:color w:val="000000"/>
          <w:kern w:val="0"/>
        </w:rPr>
        <w:drawing>
          <wp:anchor distT="0" distB="0" distL="114300" distR="114300" simplePos="0" relativeHeight="2516408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480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相关名词解释</w:t>
                  </w:r>
                </w:p>
              </w:txbxContent>
            </v:textbox>
          </v:shape>
        </w:pict>
      </w:r>
    </w:p>
    <w:p>
      <w:pPr>
        <w:rPr>
          <w:rFonts w:ascii="仿宋_GB2312" w:eastAsia="仿宋_GB2312" w:cs="MS-UIGothic,Bold" w:hAnsiTheme="majorEastAsia"/>
          <w:bCs/>
          <w:sz w:val="32"/>
          <w:szCs w:val="32"/>
        </w:rPr>
      </w:pPr>
      <w:r>
        <w:rPr>
          <w:rFonts w:hint="eastAsia" w:ascii="仿宋_GB2312" w:eastAsia="仿宋_GB2312" w:cs="ArialUnicodeMS" w:hAnsiTheme="majorEastAsia"/>
          <w:sz w:val="32"/>
          <w:szCs w:val="32"/>
          <w:highlight w:val="yellow"/>
        </w:rPr>
        <w:t>(各部门应根据本部门实际情况,对公开的本部门决算信息中相关专业性较强的名词进行必要解释和说明，包含但不限于以下名词解释。)</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5312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（十）基本建设支出：</w:t>
      </w:r>
      <w:r>
        <w:rPr>
          <w:rFonts w:hint="eastAsia" w:ascii="仿宋_GB2312" w:eastAsia="仿宋_GB2312" w:hAnsiTheme="major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（十一）其他资本性支出：</w:t>
      </w:r>
      <w:r>
        <w:rPr>
          <w:rFonts w:hint="eastAsia" w:ascii="仿宋_GB2312" w:eastAsia="仿宋_GB2312" w:hAnsiTheme="major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7667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7769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填列单位公务用车车辆购置支出（含车辆购置税）。</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240" w:lineRule="auto"/>
        <w:ind w:firstLine="640" w:firstLineChars="200"/>
        <w:rPr>
          <w:rFonts w:ascii="仿宋_GB2312" w:eastAsia="仿宋_GB2312" w:cs="ArialUnicodeMS" w:hAnsiTheme="minorHAnsi"/>
          <w:kern w:val="0"/>
          <w:sz w:val="32"/>
          <w:szCs w:val="32"/>
        </w:rPr>
      </w:pP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C3CAF87-C23F-4617-93C0-BF71A046CF73}"/>
  </w:font>
  <w:font w:name="黑体">
    <w:panose1 w:val="02010609060101010101"/>
    <w:charset w:val="86"/>
    <w:family w:val="auto"/>
    <w:pitch w:val="default"/>
    <w:sig w:usb0="800002BF" w:usb1="38CF7CFA" w:usb2="00000016" w:usb3="00000000" w:csb0="00040001" w:csb1="00000000"/>
    <w:embedRegular r:id="rId2" w:fontKey="{2E963CB3-24B1-49A0-B5F5-B95580E130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embedRegular r:id="rId3" w:fontKey="{34A5829B-772D-44AF-AD07-A7649385B40F}"/>
  </w:font>
  <w:font w:name="楷体">
    <w:panose1 w:val="02010609060101010101"/>
    <w:charset w:val="86"/>
    <w:family w:val="modern"/>
    <w:pitch w:val="default"/>
    <w:sig w:usb0="800002BF" w:usb1="38CF7CFA" w:usb2="00000016" w:usb3="00000000" w:csb0="00040001" w:csb1="00000000"/>
    <w:embedRegular r:id="rId4" w:fontKey="{EA7EC800-226C-4010-81A6-86E373D3009C}"/>
  </w:font>
  <w:font w:name="仿宋_GB2312">
    <w:panose1 w:val="02010609030101010101"/>
    <w:charset w:val="86"/>
    <w:family w:val="modern"/>
    <w:pitch w:val="default"/>
    <w:sig w:usb0="00000001" w:usb1="080E0000" w:usb2="00000000" w:usb3="00000000" w:csb0="00040000" w:csb1="00000000"/>
    <w:embedRegular r:id="rId5" w:fontKey="{EF10AB8E-34B4-490A-AABE-637AD603253D}"/>
  </w:font>
  <w:font w:name="ArialUnicodeMS">
    <w:altName w:val="Malgun Gothic"/>
    <w:panose1 w:val="00000000000000000000"/>
    <w:charset w:val="81"/>
    <w:family w:val="auto"/>
    <w:pitch w:val="default"/>
    <w:sig w:usb0="00000000" w:usb1="00000000" w:usb2="00000010" w:usb3="00000000" w:csb0="00080001" w:csb1="00000000"/>
    <w:embedRegular r:id="rId6" w:fontKey="{6C57E926-3D0F-45D8-9367-47E607CD4E0B}"/>
  </w:font>
  <w:font w:name="仿宋">
    <w:panose1 w:val="02010609060101010101"/>
    <w:charset w:val="86"/>
    <w:family w:val="modern"/>
    <w:pitch w:val="default"/>
    <w:sig w:usb0="800002BF" w:usb1="38CF7CFA" w:usb2="00000016" w:usb3="00000000" w:csb0="00040001" w:csb1="00000000"/>
    <w:embedRegular r:id="rId7" w:fontKey="{81DFE429-91C7-487B-91CA-738F5F995C7F}"/>
  </w:font>
  <w:font w:name="方正书宋_GBK">
    <w:altName w:val="微软雅黑"/>
    <w:panose1 w:val="00000000000000000000"/>
    <w:charset w:val="86"/>
    <w:family w:val="auto"/>
    <w:pitch w:val="default"/>
    <w:sig w:usb0="00000000" w:usb1="00000000" w:usb2="00000010" w:usb3="00000000" w:csb0="00040000" w:csb1="00000000"/>
    <w:embedRegular r:id="rId8" w:fontKey="{0DA314C0-671C-420B-90FD-2362698A07EC}"/>
  </w:font>
  <w:font w:name="MS-UIGothic,Bold">
    <w:altName w:val="Malgun Gothic"/>
    <w:panose1 w:val="00000000000000000000"/>
    <w:charset w:val="81"/>
    <w:family w:val="auto"/>
    <w:pitch w:val="default"/>
    <w:sig w:usb0="00000000" w:usb1="00000000" w:usb2="00000010" w:usb3="00000000" w:csb0="00080000" w:csb1="00000000"/>
    <w:embedRegular r:id="rId9" w:fontKey="{851E6524-C763-4BAD-808B-7B1D3008FB35}"/>
  </w:font>
  <w:font w:name="DengXian-Regular">
    <w:altName w:val="宋体"/>
    <w:panose1 w:val="00000000000000000000"/>
    <w:charset w:val="86"/>
    <w:family w:val="auto"/>
    <w:pitch w:val="default"/>
    <w:sig w:usb0="00000000" w:usb1="00000000" w:usb2="00000010" w:usb3="00000000" w:csb0="00040001" w:csb1="00000000"/>
    <w:embedRegular r:id="rId10" w:fontKey="{8596B558-0637-4549-B222-588C04428623}"/>
  </w:font>
  <w:font w:name="楷体_GB2312">
    <w:altName w:val="楷体"/>
    <w:panose1 w:val="00000000000000000000"/>
    <w:charset w:val="86"/>
    <w:family w:val="modern"/>
    <w:pitch w:val="default"/>
    <w:sig w:usb0="00000000" w:usb1="00000000" w:usb2="00000010" w:usb3="00000000" w:csb0="00040000" w:csb1="00000000"/>
    <w:embedRegular r:id="rId11" w:fontKey="{DCBFB246-CCA1-43F1-916B-150C05FA0524}"/>
  </w:font>
  <w:font w:name="DengXian-Bold">
    <w:altName w:val="宋体"/>
    <w:panose1 w:val="00000000000000000000"/>
    <w:charset w:val="86"/>
    <w:family w:val="auto"/>
    <w:pitch w:val="default"/>
    <w:sig w:usb0="00000000" w:usb1="00000000" w:usb2="00000010" w:usb3="00000000" w:csb0="00040001" w:csb1="00000000"/>
    <w:embedRegular r:id="rId12" w:fontKey="{7390620B-EF9C-4324-9DDD-97E1F929FB76}"/>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6679F"/>
    <w:rsid w:val="000E2F81"/>
    <w:rsid w:val="00146C47"/>
    <w:rsid w:val="00152FB8"/>
    <w:rsid w:val="001B3410"/>
    <w:rsid w:val="001C030D"/>
    <w:rsid w:val="0024143A"/>
    <w:rsid w:val="002C04C4"/>
    <w:rsid w:val="002D08B0"/>
    <w:rsid w:val="00341C8F"/>
    <w:rsid w:val="00341FDE"/>
    <w:rsid w:val="0035515D"/>
    <w:rsid w:val="003647E5"/>
    <w:rsid w:val="003919BD"/>
    <w:rsid w:val="00391D9D"/>
    <w:rsid w:val="003B6C51"/>
    <w:rsid w:val="003C1413"/>
    <w:rsid w:val="003C549F"/>
    <w:rsid w:val="003D5A16"/>
    <w:rsid w:val="00441540"/>
    <w:rsid w:val="0058631F"/>
    <w:rsid w:val="005C4E3D"/>
    <w:rsid w:val="005F4B66"/>
    <w:rsid w:val="00604EF1"/>
    <w:rsid w:val="00641318"/>
    <w:rsid w:val="00641537"/>
    <w:rsid w:val="006B2F12"/>
    <w:rsid w:val="006C2DF9"/>
    <w:rsid w:val="0070012A"/>
    <w:rsid w:val="0070664B"/>
    <w:rsid w:val="007071B8"/>
    <w:rsid w:val="00714ABA"/>
    <w:rsid w:val="007414DE"/>
    <w:rsid w:val="007905A9"/>
    <w:rsid w:val="007918E6"/>
    <w:rsid w:val="007E153C"/>
    <w:rsid w:val="007E5500"/>
    <w:rsid w:val="00827917"/>
    <w:rsid w:val="00840A97"/>
    <w:rsid w:val="008C0149"/>
    <w:rsid w:val="00965797"/>
    <w:rsid w:val="00991C3F"/>
    <w:rsid w:val="009A1ABE"/>
    <w:rsid w:val="009E21A4"/>
    <w:rsid w:val="009E6E3B"/>
    <w:rsid w:val="00A02421"/>
    <w:rsid w:val="00A35CE0"/>
    <w:rsid w:val="00A419F0"/>
    <w:rsid w:val="00A44AA4"/>
    <w:rsid w:val="00A61623"/>
    <w:rsid w:val="00A84687"/>
    <w:rsid w:val="00AA0656"/>
    <w:rsid w:val="00AA2606"/>
    <w:rsid w:val="00AD3B6E"/>
    <w:rsid w:val="00B56722"/>
    <w:rsid w:val="00C355D8"/>
    <w:rsid w:val="00C3774E"/>
    <w:rsid w:val="00C87FAB"/>
    <w:rsid w:val="00C91FF7"/>
    <w:rsid w:val="00C94E53"/>
    <w:rsid w:val="00D61CF4"/>
    <w:rsid w:val="00DB35AF"/>
    <w:rsid w:val="00DD47F1"/>
    <w:rsid w:val="00DF5B88"/>
    <w:rsid w:val="00E2595E"/>
    <w:rsid w:val="00E35374"/>
    <w:rsid w:val="00E50C19"/>
    <w:rsid w:val="00E74A91"/>
    <w:rsid w:val="00E856C9"/>
    <w:rsid w:val="00EA0A9E"/>
    <w:rsid w:val="00EB6A8B"/>
    <w:rsid w:val="00EF38C6"/>
    <w:rsid w:val="00FE3DC8"/>
    <w:rsid w:val="00FF1BD5"/>
    <w:rsid w:val="02F64175"/>
    <w:rsid w:val="04073F84"/>
    <w:rsid w:val="067922E7"/>
    <w:rsid w:val="08FC72B3"/>
    <w:rsid w:val="0B60750A"/>
    <w:rsid w:val="10686488"/>
    <w:rsid w:val="10DF728A"/>
    <w:rsid w:val="1264200E"/>
    <w:rsid w:val="141C5B77"/>
    <w:rsid w:val="15EE4F7A"/>
    <w:rsid w:val="18D8339D"/>
    <w:rsid w:val="1A21388F"/>
    <w:rsid w:val="1A545E9E"/>
    <w:rsid w:val="1A570D2F"/>
    <w:rsid w:val="24801DE0"/>
    <w:rsid w:val="28FB0B8D"/>
    <w:rsid w:val="2D2B7942"/>
    <w:rsid w:val="2D46481D"/>
    <w:rsid w:val="2E733B28"/>
    <w:rsid w:val="31852B5A"/>
    <w:rsid w:val="32D01238"/>
    <w:rsid w:val="3DFC59A8"/>
    <w:rsid w:val="3ECF245E"/>
    <w:rsid w:val="3FB96314"/>
    <w:rsid w:val="53A44FAF"/>
    <w:rsid w:val="594329EC"/>
    <w:rsid w:val="5B4071E1"/>
    <w:rsid w:val="5BCB6099"/>
    <w:rsid w:val="5BEE1540"/>
    <w:rsid w:val="5DE61A5D"/>
    <w:rsid w:val="63C04243"/>
    <w:rsid w:val="64687750"/>
    <w:rsid w:val="649C01C7"/>
    <w:rsid w:val="666E66A6"/>
    <w:rsid w:val="676E49E9"/>
    <w:rsid w:val="686F0194"/>
    <w:rsid w:val="699A3F60"/>
    <w:rsid w:val="721A7337"/>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67793240557"/>
          <c:y val="0.0347490347490347"/>
          <c:w val="0.75347912524851"/>
          <c:h val="0.826254826254827"/>
        </c:manualLayout>
      </c:layout>
      <c:barChart>
        <c:barDir val="col"/>
        <c:grouping val="clustered"/>
        <c:varyColors val="0"/>
        <c:ser>
          <c:idx val="0"/>
          <c:order val="0"/>
          <c:tx>
            <c:strRef>
              <c:f>Sheet1!$A$2</c:f>
              <c:strCache>
                <c:ptCount val="1"/>
                <c:pt idx="0">
                  <c:v>数值</c:v>
                </c:pt>
              </c:strCache>
            </c:strRef>
          </c:tx>
          <c:spPr>
            <a:solidFill>
              <a:srgbClr val="9999FF"/>
            </a:solidFill>
            <a:ln w="9523">
              <a:solidFill>
                <a:srgbClr val="000000"/>
              </a:solidFill>
              <a:prstDash val="solid"/>
            </a:ln>
          </c:spPr>
          <c:invertIfNegative val="0"/>
          <c:dLbls>
            <c:delete val="1"/>
          </c:dLbls>
          <c:cat>
            <c:strRef>
              <c:f>Sheet1!$B$1:$C$1</c:f>
              <c:strCache>
                <c:ptCount val="2"/>
                <c:pt idx="0">
                  <c:v>2017年</c:v>
                </c:pt>
                <c:pt idx="1">
                  <c:v>2018年</c:v>
                </c:pt>
              </c:strCache>
            </c:strRef>
          </c:cat>
          <c:val>
            <c:numRef>
              <c:f>Sheet1!$B$2:$C$2</c:f>
              <c:numCache>
                <c:formatCode>General</c:formatCode>
                <c:ptCount val="2"/>
                <c:pt idx="0">
                  <c:v>3539.94</c:v>
                </c:pt>
                <c:pt idx="1">
                  <c:v>3183.64</c:v>
                </c:pt>
              </c:numCache>
            </c:numRef>
          </c:val>
        </c:ser>
        <c:dLbls>
          <c:showLegendKey val="0"/>
          <c:showVal val="0"/>
          <c:showCatName val="0"/>
          <c:showSerName val="0"/>
          <c:showPercent val="0"/>
          <c:showBubbleSize val="0"/>
        </c:dLbls>
        <c:gapWidth val="150"/>
        <c:axId val="79870592"/>
        <c:axId val="79876480"/>
      </c:barChart>
      <c:catAx>
        <c:axId val="79870592"/>
        <c:scaling>
          <c:orientation val="minMax"/>
        </c:scaling>
        <c:delete val="0"/>
        <c:axPos val="b"/>
        <c:numFmt formatCode="General" sourceLinked="1"/>
        <c:majorTickMark val="in"/>
        <c:minorTickMark val="none"/>
        <c:tickLblPos val="low"/>
        <c:spPr>
          <a:ln w="2381"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79876480"/>
        <c:crosses val="autoZero"/>
        <c:auto val="1"/>
        <c:lblAlgn val="ctr"/>
        <c:lblOffset val="100"/>
        <c:tickLblSkip val="1"/>
        <c:noMultiLvlLbl val="0"/>
      </c:catAx>
      <c:valAx>
        <c:axId val="79876480"/>
        <c:scaling>
          <c:orientation val="minMax"/>
        </c:scaling>
        <c:delete val="0"/>
        <c:axPos val="l"/>
        <c:majorGridlines>
          <c:spPr>
            <a:ln w="2381" cap="flat" cmpd="sng" algn="ctr">
              <a:solidFill>
                <a:srgbClr val="000000"/>
              </a:solidFill>
              <a:prstDash val="solid"/>
              <a:round/>
            </a:ln>
          </c:spPr>
        </c:majorGridlines>
        <c:numFmt formatCode="General" sourceLinked="1"/>
        <c:majorTickMark val="in"/>
        <c:minorTickMark val="none"/>
        <c:tickLblPos val="nextTo"/>
        <c:spPr>
          <a:ln w="2381"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7987059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80715705765408"/>
          <c:y val="0.459459459459459"/>
          <c:w val="0.111332007952286"/>
          <c:h val="0.084942084942085"/>
        </c:manualLayout>
      </c:layout>
      <c:overlay val="0"/>
      <c:spPr>
        <a:noFill/>
        <a:ln w="2381">
          <a:solidFill>
            <a:srgbClr val="000000"/>
          </a:solidFill>
          <a:prstDash val="solid"/>
        </a:ln>
      </c:spPr>
      <c:txPr>
        <a:bodyPr rot="0" spcFirstLastPara="0" vertOverflow="ellipsis" vert="horz" wrap="square" anchor="ctr" anchorCtr="1"/>
        <a:lstStyle/>
        <a:p>
          <a:pPr>
            <a:defRPr lang="zh-CN" sz="8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12700" cap="flat" cmpd="sng" algn="ctr">
      <a:noFill/>
      <a:prstDash val="solid"/>
      <a:round/>
    </a:ln>
  </c:spPr>
  <c:txPr>
    <a:bodyPr/>
    <a:lstStyle/>
    <a:p>
      <a:pPr>
        <a:defRPr lang="zh-CN" sz="9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年收入构成情况</a:t>
            </a:r>
            <a:endParaRPr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[Book1]Sheet1!$A$1:$B$1</c:f>
              <c:strCache>
                <c:ptCount val="2"/>
                <c:pt idx="0">
                  <c:v>财政拨款收入</c:v>
                </c:pt>
                <c:pt idx="1">
                  <c:v>其他收入</c:v>
                </c:pt>
              </c:strCache>
            </c:strRef>
          </c:cat>
          <c:val>
            <c:numRef>
              <c:f>[Book1]Sheet1!$A$2:$B$2</c:f>
              <c:numCache>
                <c:formatCode>0.00%</c:formatCode>
                <c:ptCount val="2"/>
                <c:pt idx="0">
                  <c:v>0.9987</c:v>
                </c:pt>
                <c:pt idx="1">
                  <c:v>0.0013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5"/>
    <customShpInfo spid="_x0000_s1074"/>
    <customShpInfo spid="_x0000_s1073"/>
    <customShpInfo spid="_x0000_s1072"/>
    <customShpInfo spid="_x0000_s1071"/>
    <customShpInfo spid="_x0000_s1070"/>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D5083-472F-41D7-9396-734CB32A367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1707</Words>
  <Characters>9730</Characters>
  <Lines>81</Lines>
  <Paragraphs>22</Paragraphs>
  <TotalTime>9</TotalTime>
  <ScaleCrop>false</ScaleCrop>
  <LinksUpToDate>false</LinksUpToDate>
  <CharactersWithSpaces>11415</CharactersWithSpaces>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cwserver</cp:lastModifiedBy>
  <dcterms:modified xsi:type="dcterms:W3CDTF">2019-09-26T01:12:12Z</dcterms:modified>
  <dc:subject>石家庄市xxx部门</dc:subject>
  <dc:title>2017年度部门决算</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